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D874F" w14:textId="5105F0EB" w:rsidR="00054A0A" w:rsidRPr="00AF7E55" w:rsidRDefault="00054A0A" w:rsidP="00054A0A">
      <w:pPr>
        <w:tabs>
          <w:tab w:val="left" w:pos="1985"/>
        </w:tabs>
        <w:ind w:left="1980" w:hanging="1980"/>
        <w:rPr>
          <w:rFonts w:cstheme="minorHAnsi"/>
          <w:b/>
        </w:rPr>
      </w:pPr>
      <w:bookmarkStart w:id="0" w:name="Title"/>
      <w:bookmarkStart w:id="1" w:name="DocumentFor"/>
      <w:bookmarkEnd w:id="0"/>
      <w:bookmarkEnd w:id="1"/>
      <w:r w:rsidRPr="00AF7E55">
        <w:rPr>
          <w:rFonts w:cstheme="minorHAnsi"/>
          <w:b/>
        </w:rPr>
        <w:t>3GPP TSG-RAN WG4 Meeting #115</w:t>
      </w:r>
      <w:r w:rsidRPr="00AF7E55">
        <w:rPr>
          <w:rFonts w:cstheme="minorHAnsi"/>
          <w:b/>
        </w:rPr>
        <w:tab/>
      </w:r>
      <w:r w:rsidRPr="00AF7E55">
        <w:rPr>
          <w:rFonts w:cstheme="minorHAnsi"/>
          <w:b/>
        </w:rPr>
        <w:tab/>
      </w:r>
      <w:r w:rsidRPr="00AF7E55">
        <w:rPr>
          <w:rFonts w:cstheme="minorHAnsi"/>
          <w:b/>
        </w:rPr>
        <w:tab/>
      </w:r>
      <w:r w:rsidRPr="00AF7E55">
        <w:rPr>
          <w:rFonts w:cstheme="minorHAnsi"/>
          <w:b/>
        </w:rPr>
        <w:tab/>
      </w:r>
      <w:r>
        <w:rPr>
          <w:rFonts w:cstheme="minorHAnsi"/>
          <w:b/>
        </w:rPr>
        <w:t xml:space="preserve">                                            </w:t>
      </w:r>
      <w:r w:rsidR="00EA15FB" w:rsidRPr="00EA15FB">
        <w:rPr>
          <w:rFonts w:cstheme="minorHAnsi"/>
          <w:b/>
        </w:rPr>
        <w:t>R4-2505778</w:t>
      </w:r>
    </w:p>
    <w:p w14:paraId="6A3C8B35" w14:textId="77777777" w:rsidR="00054A0A" w:rsidRPr="00AF7E55" w:rsidRDefault="00054A0A" w:rsidP="00054A0A">
      <w:pPr>
        <w:tabs>
          <w:tab w:val="left" w:pos="1985"/>
        </w:tabs>
        <w:ind w:left="1980" w:hanging="1980"/>
        <w:rPr>
          <w:rFonts w:cstheme="minorHAnsi"/>
          <w:b/>
        </w:rPr>
      </w:pPr>
      <w:r w:rsidRPr="00AF7E55">
        <w:rPr>
          <w:rFonts w:cstheme="minorHAnsi"/>
          <w:b/>
        </w:rPr>
        <w:t>Malta, MT, 19th – 23rd May, 2025</w:t>
      </w:r>
    </w:p>
    <w:p w14:paraId="2FB56239" w14:textId="6974591B" w:rsidR="00054A0A" w:rsidRPr="00F22E7F" w:rsidRDefault="00054A0A" w:rsidP="00054A0A">
      <w:pPr>
        <w:tabs>
          <w:tab w:val="left" w:pos="1985"/>
        </w:tabs>
        <w:ind w:left="1980" w:hanging="1980"/>
        <w:rPr>
          <w:rFonts w:cstheme="minorHAnsi"/>
          <w:b/>
        </w:rPr>
      </w:pPr>
      <w:r w:rsidRPr="00F22E7F">
        <w:rPr>
          <w:rFonts w:cstheme="minorHAnsi"/>
          <w:b/>
        </w:rPr>
        <w:t>Agenda Item:</w:t>
      </w:r>
      <w:r w:rsidRPr="00F22E7F">
        <w:rPr>
          <w:rFonts w:cstheme="minorHAnsi"/>
          <w:b/>
        </w:rPr>
        <w:tab/>
        <w:t>7.2</w:t>
      </w:r>
      <w:r>
        <w:rPr>
          <w:rFonts w:cstheme="minorHAnsi"/>
          <w:b/>
        </w:rPr>
        <w:t>7</w:t>
      </w:r>
      <w:r w:rsidRPr="00F22E7F">
        <w:rPr>
          <w:rFonts w:cstheme="minorHAnsi"/>
          <w:b/>
        </w:rPr>
        <w:t>.</w:t>
      </w:r>
      <w:r>
        <w:rPr>
          <w:rFonts w:cstheme="minorHAnsi"/>
          <w:b/>
        </w:rPr>
        <w:t>3</w:t>
      </w:r>
      <w:r w:rsidRPr="00F22E7F">
        <w:rPr>
          <w:rFonts w:cstheme="minorHAnsi"/>
          <w:b/>
        </w:rPr>
        <w:t>.</w:t>
      </w:r>
      <w:r>
        <w:rPr>
          <w:rFonts w:cstheme="minorHAnsi"/>
          <w:b/>
        </w:rPr>
        <w:t>2</w:t>
      </w:r>
    </w:p>
    <w:p w14:paraId="477B53E6" w14:textId="4BFE1C45" w:rsidR="00B04697" w:rsidRPr="008D26F9" w:rsidRDefault="00B04697" w:rsidP="00B71E6D">
      <w:pPr>
        <w:tabs>
          <w:tab w:val="left" w:pos="1985"/>
        </w:tabs>
        <w:ind w:left="1980" w:hanging="1980"/>
        <w:rPr>
          <w:rFonts w:cstheme="minorHAnsi"/>
          <w:b/>
        </w:rPr>
      </w:pPr>
      <w:r w:rsidRPr="008D26F9">
        <w:rPr>
          <w:rFonts w:cstheme="minorHAnsi"/>
          <w:b/>
        </w:rPr>
        <w:t xml:space="preserve">Title: </w:t>
      </w:r>
      <w:r w:rsidRPr="008D26F9">
        <w:rPr>
          <w:rFonts w:cstheme="minorHAnsi"/>
          <w:b/>
        </w:rPr>
        <w:tab/>
      </w:r>
      <w:r w:rsidR="0058529B" w:rsidRPr="008D26F9">
        <w:rPr>
          <w:rFonts w:cstheme="minorHAnsi"/>
          <w:b/>
        </w:rPr>
        <w:t>Discussion on RRM requirements for adaptation of common signal/channel in NES</w:t>
      </w:r>
    </w:p>
    <w:p w14:paraId="614E8BE0" w14:textId="77777777" w:rsidR="00B04697" w:rsidRPr="008D26F9" w:rsidRDefault="00B04697" w:rsidP="00120FE5">
      <w:pPr>
        <w:tabs>
          <w:tab w:val="left" w:pos="1985"/>
        </w:tabs>
        <w:ind w:left="1980" w:hanging="1980"/>
        <w:rPr>
          <w:rFonts w:cstheme="minorHAnsi"/>
          <w:b/>
        </w:rPr>
      </w:pPr>
      <w:r w:rsidRPr="008D26F9">
        <w:rPr>
          <w:rFonts w:cstheme="minorHAnsi"/>
          <w:b/>
        </w:rPr>
        <w:t xml:space="preserve">Source: </w:t>
      </w:r>
      <w:r w:rsidRPr="008D26F9">
        <w:rPr>
          <w:rFonts w:cstheme="minorHAnsi"/>
          <w:b/>
        </w:rPr>
        <w:tab/>
        <w:t>Xiaomi</w:t>
      </w:r>
    </w:p>
    <w:p w14:paraId="445354F0" w14:textId="77777777" w:rsidR="0034111C" w:rsidRPr="008D26F9" w:rsidRDefault="0034111C" w:rsidP="00120FE5">
      <w:pPr>
        <w:tabs>
          <w:tab w:val="left" w:pos="1985"/>
        </w:tabs>
        <w:ind w:left="1980" w:hanging="1980"/>
        <w:rPr>
          <w:rFonts w:cstheme="minorHAnsi"/>
          <w:b/>
        </w:rPr>
      </w:pPr>
      <w:r w:rsidRPr="008D26F9">
        <w:rPr>
          <w:rFonts w:cstheme="minorHAnsi"/>
          <w:b/>
        </w:rPr>
        <w:t>Document for:</w:t>
      </w:r>
      <w:r w:rsidRPr="008D26F9">
        <w:rPr>
          <w:rFonts w:cstheme="minorHAnsi"/>
          <w:b/>
        </w:rPr>
        <w:tab/>
      </w:r>
      <w:r w:rsidRPr="008D26F9">
        <w:rPr>
          <w:rFonts w:cstheme="minorHAnsi"/>
          <w:b/>
        </w:rPr>
        <w:tab/>
      </w:r>
      <w:r w:rsidR="00FA3C8F" w:rsidRPr="008D26F9">
        <w:rPr>
          <w:rFonts w:cstheme="minorHAnsi"/>
          <w:b/>
        </w:rPr>
        <w:t>D</w:t>
      </w:r>
      <w:r w:rsidR="000A50E6" w:rsidRPr="008D26F9">
        <w:rPr>
          <w:rFonts w:cstheme="minorHAnsi"/>
          <w:b/>
        </w:rPr>
        <w:t>iscussion</w:t>
      </w:r>
    </w:p>
    <w:p w14:paraId="4BEE45BE" w14:textId="77777777" w:rsidR="0034111C" w:rsidRPr="008D26F9" w:rsidRDefault="0034111C" w:rsidP="001D3830">
      <w:pPr>
        <w:pStyle w:val="1"/>
        <w:numPr>
          <w:ilvl w:val="0"/>
          <w:numId w:val="2"/>
        </w:numPr>
        <w:rPr>
          <w:rFonts w:asciiTheme="minorHAnsi" w:hAnsiTheme="minorHAnsi" w:cstheme="minorHAnsi"/>
        </w:rPr>
      </w:pPr>
      <w:r w:rsidRPr="008D26F9">
        <w:rPr>
          <w:rFonts w:asciiTheme="minorHAnsi" w:hAnsiTheme="minorHAnsi" w:cstheme="minorHAnsi"/>
        </w:rPr>
        <w:tab/>
      </w:r>
      <w:r w:rsidR="00EE7FA7" w:rsidRPr="008D26F9">
        <w:rPr>
          <w:rFonts w:asciiTheme="minorHAnsi" w:hAnsiTheme="minorHAnsi" w:cstheme="minorHAnsi"/>
        </w:rPr>
        <w:t>Introduction</w:t>
      </w:r>
    </w:p>
    <w:p w14:paraId="423A7F2A" w14:textId="3F422CB3" w:rsidR="006927F1" w:rsidRPr="008D26F9" w:rsidRDefault="00B71E6D" w:rsidP="006927F1">
      <w:pPr>
        <w:rPr>
          <w:rFonts w:cstheme="minorHAnsi"/>
        </w:rPr>
      </w:pPr>
      <w:r w:rsidRPr="008D26F9">
        <w:rPr>
          <w:rFonts w:cstheme="minorHAnsi"/>
        </w:rPr>
        <w:t>In RANP #103 meeting, the WID [1</w:t>
      </w:r>
      <w:r w:rsidR="0054041A">
        <w:rPr>
          <w:rFonts w:cstheme="minorHAnsi"/>
        </w:rPr>
        <w:t>]</w:t>
      </w:r>
      <w:r w:rsidRPr="008D26F9">
        <w:rPr>
          <w:rFonts w:cstheme="minorHAnsi"/>
        </w:rPr>
        <w:t xml:space="preserve"> for R19 </w:t>
      </w:r>
      <w:r w:rsidR="004975CB" w:rsidRPr="008D26F9">
        <w:rPr>
          <w:rFonts w:cstheme="minorHAnsi"/>
        </w:rPr>
        <w:t>NES</w:t>
      </w:r>
      <w:r w:rsidRPr="008D26F9">
        <w:rPr>
          <w:rFonts w:cstheme="minorHAnsi"/>
        </w:rPr>
        <w:t xml:space="preserve"> was agreed and </w:t>
      </w:r>
      <w:r w:rsidR="006927F1" w:rsidRPr="008D26F9">
        <w:rPr>
          <w:rFonts w:cstheme="minorHAnsi"/>
        </w:rPr>
        <w:t xml:space="preserve">one of </w:t>
      </w:r>
      <w:r w:rsidRPr="008D26F9">
        <w:rPr>
          <w:rFonts w:cstheme="minorHAnsi"/>
        </w:rPr>
        <w:t xml:space="preserve">the objectives </w:t>
      </w:r>
      <w:r w:rsidR="006927F1" w:rsidRPr="008D26F9">
        <w:rPr>
          <w:rFonts w:cstheme="minorHAnsi"/>
        </w:rPr>
        <w:t>below was discussed in the last meeting [</w:t>
      </w:r>
      <w:r w:rsidR="00507E25" w:rsidRPr="008D26F9">
        <w:rPr>
          <w:rFonts w:cstheme="minorHAnsi"/>
        </w:rPr>
        <w:t>4</w:t>
      </w:r>
      <w:r w:rsidR="006927F1" w:rsidRPr="008D26F9">
        <w:rPr>
          <w:rFonts w:cstheme="minorHAnsi"/>
        </w:rPr>
        <w:t xml:space="preserve">].  </w:t>
      </w:r>
    </w:p>
    <w:p w14:paraId="1750301A" w14:textId="592D585B" w:rsidR="00B71E6D" w:rsidRPr="008D26F9" w:rsidRDefault="00B71E6D" w:rsidP="00755C16">
      <w:pPr>
        <w:rPr>
          <w:rFonts w:cstheme="minorHAnsi"/>
        </w:rPr>
      </w:pPr>
    </w:p>
    <w:tbl>
      <w:tblPr>
        <w:tblStyle w:val="af8"/>
        <w:tblW w:w="0" w:type="auto"/>
        <w:tblLook w:val="04A0" w:firstRow="1" w:lastRow="0" w:firstColumn="1" w:lastColumn="0" w:noHBand="0" w:noVBand="1"/>
      </w:tblPr>
      <w:tblGrid>
        <w:gridCol w:w="9629"/>
      </w:tblGrid>
      <w:tr w:rsidR="00B71E6D" w:rsidRPr="008D26F9"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58BB3306" w14:textId="77777777" w:rsidR="004975CB" w:rsidRPr="008D26F9" w:rsidRDefault="004975CB" w:rsidP="004A1950">
            <w:pPr>
              <w:numPr>
                <w:ilvl w:val="0"/>
                <w:numId w:val="4"/>
              </w:numPr>
              <w:rPr>
                <w:rFonts w:cstheme="minorHAnsi"/>
              </w:rPr>
            </w:pPr>
            <w:r w:rsidRPr="008D26F9">
              <w:rPr>
                <w:rFonts w:cstheme="minorHAnsi"/>
              </w:rPr>
              <w:t>Specify adaptation of common signal/channel transmissions. [RAN1/2/3/4]</w:t>
            </w:r>
          </w:p>
          <w:p w14:paraId="20A15FAC" w14:textId="77777777" w:rsidR="004975CB" w:rsidRPr="008D26F9" w:rsidRDefault="004975CB" w:rsidP="004A1950">
            <w:pPr>
              <w:numPr>
                <w:ilvl w:val="1"/>
                <w:numId w:val="4"/>
              </w:numPr>
              <w:spacing w:beforeLines="50" w:before="120" w:afterLines="50" w:after="120"/>
              <w:rPr>
                <w:rFonts w:cstheme="minorHAnsi"/>
                <w:bCs/>
              </w:rPr>
            </w:pPr>
            <w:r w:rsidRPr="008D26F9">
              <w:rPr>
                <w:rFonts w:cstheme="minorHAnsi"/>
                <w:bCs/>
              </w:rPr>
              <w:t xml:space="preserve">Adaptation of SSB in time domain, </w:t>
            </w:r>
            <w:proofErr w:type="gramStart"/>
            <w:r w:rsidRPr="008D26F9">
              <w:rPr>
                <w:rFonts w:cstheme="minorHAnsi"/>
                <w:bCs/>
              </w:rPr>
              <w:t>e.g.</w:t>
            </w:r>
            <w:proofErr w:type="gramEnd"/>
            <w:r w:rsidRPr="008D26F9">
              <w:rPr>
                <w:rFonts w:cstheme="minorHAnsi"/>
                <w:bCs/>
              </w:rPr>
              <w:t xml:space="preserve"> adapting periodicity </w:t>
            </w:r>
          </w:p>
          <w:p w14:paraId="69E011F0" w14:textId="77777777" w:rsidR="004975CB" w:rsidRPr="008D26F9" w:rsidRDefault="004975CB" w:rsidP="004A1950">
            <w:pPr>
              <w:numPr>
                <w:ilvl w:val="1"/>
                <w:numId w:val="4"/>
              </w:numPr>
              <w:spacing w:beforeLines="50" w:before="120" w:afterLines="50" w:after="120"/>
              <w:rPr>
                <w:rFonts w:cstheme="minorHAnsi"/>
              </w:rPr>
            </w:pPr>
            <w:r w:rsidRPr="008D26F9">
              <w:rPr>
                <w:rFonts w:cstheme="minorHAnsi"/>
              </w:rPr>
              <w:t>Adaptation of PRACH in time domain</w:t>
            </w:r>
          </w:p>
          <w:p w14:paraId="541D16D4" w14:textId="77777777" w:rsidR="004975CB" w:rsidRPr="008D26F9" w:rsidRDefault="004975CB" w:rsidP="004A1950">
            <w:pPr>
              <w:numPr>
                <w:ilvl w:val="1"/>
                <w:numId w:val="4"/>
              </w:numPr>
              <w:spacing w:beforeLines="50" w:before="120" w:afterLines="50" w:after="120"/>
              <w:rPr>
                <w:rFonts w:cstheme="minorHAnsi"/>
              </w:rPr>
            </w:pPr>
            <w:r w:rsidRPr="008D26F9">
              <w:rPr>
                <w:rFonts w:cstheme="minorHAnsi"/>
              </w:rPr>
              <w:t xml:space="preserve">Study adaptation of PRACH in spatial domain, </w:t>
            </w:r>
            <w:proofErr w:type="gramStart"/>
            <w:r w:rsidRPr="008D26F9">
              <w:rPr>
                <w:rFonts w:cstheme="minorHAnsi"/>
              </w:rPr>
              <w:t>e.g.</w:t>
            </w:r>
            <w:proofErr w:type="gramEnd"/>
            <w:r w:rsidRPr="008D26F9">
              <w:rPr>
                <w:rFonts w:cstheme="minorHAnsi"/>
              </w:rPr>
              <w:t xml:space="preserve"> non-uniform PRACH resources per SSB, and specify if found beneficial</w:t>
            </w:r>
          </w:p>
          <w:p w14:paraId="7B019968" w14:textId="77777777" w:rsidR="004975CB" w:rsidRPr="008D26F9" w:rsidRDefault="004975CB" w:rsidP="004A1950">
            <w:pPr>
              <w:numPr>
                <w:ilvl w:val="2"/>
                <w:numId w:val="4"/>
              </w:numPr>
              <w:spacing w:beforeLines="50" w:before="120" w:afterLines="50" w:after="120"/>
              <w:rPr>
                <w:rFonts w:cstheme="minorHAnsi"/>
              </w:rPr>
            </w:pPr>
            <w:r w:rsidRPr="008D26F9">
              <w:rPr>
                <w:rFonts w:cstheme="minorHAnsi"/>
              </w:rPr>
              <w:t>This study is to be done in 2Q’2024 only</w:t>
            </w:r>
          </w:p>
          <w:p w14:paraId="0767152F" w14:textId="77777777" w:rsidR="004975CB" w:rsidRPr="008D26F9" w:rsidRDefault="004975CB" w:rsidP="004A1950">
            <w:pPr>
              <w:numPr>
                <w:ilvl w:val="1"/>
                <w:numId w:val="4"/>
              </w:numPr>
              <w:spacing w:beforeLines="50" w:before="120" w:afterLines="50" w:after="120"/>
              <w:rPr>
                <w:rFonts w:cstheme="minorHAnsi"/>
              </w:rPr>
            </w:pPr>
            <w:r w:rsidRPr="008D26F9">
              <w:rPr>
                <w:rFonts w:cstheme="minorHAnsi"/>
              </w:rPr>
              <w:t>Adaptation of paging occasions including confining the paging occasions in the time domain</w:t>
            </w:r>
          </w:p>
          <w:p w14:paraId="18A45CDB" w14:textId="77777777" w:rsidR="004975CB" w:rsidRPr="008D26F9" w:rsidRDefault="004975CB" w:rsidP="004A1950">
            <w:pPr>
              <w:numPr>
                <w:ilvl w:val="2"/>
                <w:numId w:val="4"/>
              </w:numPr>
              <w:spacing w:beforeLines="50" w:before="120" w:afterLines="50" w:after="120"/>
              <w:rPr>
                <w:rFonts w:cstheme="minorHAnsi"/>
              </w:rPr>
            </w:pPr>
            <w:r w:rsidRPr="008D26F9">
              <w:rPr>
                <w:rFonts w:cstheme="minorHAnsi"/>
              </w:rPr>
              <w:t>Note: there shall be no paging latency increase</w:t>
            </w:r>
          </w:p>
          <w:p w14:paraId="748AFA8C" w14:textId="77777777" w:rsidR="004975CB" w:rsidRPr="008D26F9" w:rsidRDefault="004975CB" w:rsidP="004A1950">
            <w:pPr>
              <w:numPr>
                <w:ilvl w:val="1"/>
                <w:numId w:val="4"/>
              </w:numPr>
              <w:spacing w:beforeLines="50" w:before="120" w:afterLines="50" w:after="120"/>
              <w:rPr>
                <w:rFonts w:cstheme="minorHAnsi"/>
              </w:rPr>
            </w:pPr>
            <w:r w:rsidRPr="008D26F9">
              <w:rPr>
                <w:rFonts w:cstheme="minorHAnsi"/>
              </w:rPr>
              <w:t xml:space="preserve">Note: there shall be no negative impact to legacy UEs, unless significant benefits are shown </w:t>
            </w:r>
          </w:p>
          <w:p w14:paraId="12BAC785" w14:textId="77777777" w:rsidR="004975CB" w:rsidRPr="008D26F9" w:rsidRDefault="004975CB" w:rsidP="004975CB">
            <w:pPr>
              <w:spacing w:beforeLines="50" w:before="120" w:afterLines="50" w:after="120"/>
              <w:ind w:left="420"/>
              <w:rPr>
                <w:rFonts w:cstheme="minorHAnsi"/>
              </w:rPr>
            </w:pPr>
          </w:p>
          <w:p w14:paraId="2284FA22" w14:textId="77777777" w:rsidR="004975CB" w:rsidRPr="008D26F9" w:rsidRDefault="004975CB" w:rsidP="004A1950">
            <w:pPr>
              <w:numPr>
                <w:ilvl w:val="0"/>
                <w:numId w:val="4"/>
              </w:numPr>
              <w:spacing w:beforeLines="50" w:before="120" w:afterLines="50" w:after="120"/>
              <w:rPr>
                <w:rFonts w:cstheme="minorHAnsi"/>
              </w:rPr>
            </w:pPr>
            <w:r w:rsidRPr="008D26F9">
              <w:rPr>
                <w:rFonts w:cstheme="minorHAnsi"/>
                <w:bCs/>
              </w:rPr>
              <w:t>Specify the corresponding core requirements, for the above features [RAN4].</w:t>
            </w:r>
          </w:p>
          <w:p w14:paraId="4A9111B3" w14:textId="3FA0B0E6" w:rsidR="00B71E6D" w:rsidRPr="008D26F9" w:rsidRDefault="00B71E6D" w:rsidP="004975CB">
            <w:pPr>
              <w:overflowPunct w:val="0"/>
              <w:autoSpaceDE w:val="0"/>
              <w:autoSpaceDN w:val="0"/>
              <w:adjustRightInd w:val="0"/>
              <w:spacing w:after="120"/>
              <w:rPr>
                <w:rFonts w:eastAsia="Batang" w:cstheme="minorHAnsi"/>
                <w:szCs w:val="21"/>
              </w:rPr>
            </w:pPr>
          </w:p>
        </w:tc>
      </w:tr>
    </w:tbl>
    <w:p w14:paraId="40F1559A" w14:textId="77777777" w:rsidR="00562DE0" w:rsidRPr="008D26F9" w:rsidRDefault="00562DE0" w:rsidP="00C00819">
      <w:pPr>
        <w:rPr>
          <w:rFonts w:cstheme="minorHAnsi"/>
        </w:rPr>
      </w:pPr>
      <w:bookmarkStart w:id="2" w:name="OLE_LINK14"/>
      <w:bookmarkStart w:id="3" w:name="OLE_LINK15"/>
    </w:p>
    <w:p w14:paraId="7959752E" w14:textId="162C8712" w:rsidR="00C00819" w:rsidRPr="00B318E7" w:rsidRDefault="00562DE0" w:rsidP="00C00819">
      <w:pPr>
        <w:rPr>
          <w:rFonts w:cstheme="minorHAnsi"/>
        </w:rPr>
      </w:pPr>
      <w:r w:rsidRPr="00B318E7">
        <w:rPr>
          <w:rFonts w:cstheme="minorHAnsi"/>
        </w:rPr>
        <w:t>I</w:t>
      </w:r>
      <w:r w:rsidR="00000923" w:rsidRPr="00B318E7">
        <w:rPr>
          <w:rFonts w:cstheme="minorHAnsi"/>
        </w:rPr>
        <w:t xml:space="preserve">n this meeting, we provide our further considers on </w:t>
      </w:r>
      <w:r w:rsidR="00FC1052" w:rsidRPr="00B318E7">
        <w:rPr>
          <w:rFonts w:cstheme="minorHAnsi"/>
        </w:rPr>
        <w:t xml:space="preserve">the </w:t>
      </w:r>
      <w:r w:rsidRPr="00B318E7">
        <w:rPr>
          <w:rFonts w:cstheme="minorHAnsi"/>
        </w:rPr>
        <w:t>open</w:t>
      </w:r>
      <w:r w:rsidR="00000923" w:rsidRPr="00B318E7">
        <w:rPr>
          <w:rFonts w:cstheme="minorHAnsi"/>
        </w:rPr>
        <w:t xml:space="preserve"> issues</w:t>
      </w:r>
      <w:r w:rsidR="00FC1052" w:rsidRPr="00B318E7">
        <w:rPr>
          <w:rFonts w:cstheme="minorHAnsi"/>
        </w:rPr>
        <w:t xml:space="preserve"> below</w:t>
      </w:r>
      <w:r w:rsidR="00000923" w:rsidRPr="00B318E7">
        <w:rPr>
          <w:rFonts w:cstheme="minorHAnsi"/>
        </w:rPr>
        <w:t>.</w:t>
      </w:r>
    </w:p>
    <w:p w14:paraId="454671C4" w14:textId="7EDE0E29" w:rsidR="00FC1052" w:rsidRPr="00B318E7" w:rsidRDefault="00FC1052" w:rsidP="007F5818">
      <w:pPr>
        <w:pStyle w:val="af6"/>
        <w:numPr>
          <w:ilvl w:val="0"/>
          <w:numId w:val="22"/>
        </w:numPr>
        <w:rPr>
          <w:rFonts w:asciiTheme="minorHAnsi" w:hAnsiTheme="minorHAnsi" w:cstheme="minorHAnsi"/>
        </w:rPr>
      </w:pPr>
      <w:r w:rsidRPr="00B318E7">
        <w:rPr>
          <w:rFonts w:asciiTheme="minorHAnsi" w:hAnsiTheme="minorHAnsi" w:cstheme="minorHAnsi"/>
        </w:rPr>
        <w:t>L3 measurement for SSB adaptation</w:t>
      </w:r>
    </w:p>
    <w:p w14:paraId="27D24092" w14:textId="42B10D74" w:rsidR="00FC1052" w:rsidRPr="00B318E7" w:rsidRDefault="007F5818" w:rsidP="007F5818">
      <w:pPr>
        <w:pStyle w:val="af6"/>
        <w:numPr>
          <w:ilvl w:val="0"/>
          <w:numId w:val="22"/>
        </w:numPr>
        <w:rPr>
          <w:rFonts w:asciiTheme="minorHAnsi" w:hAnsiTheme="minorHAnsi" w:cstheme="minorHAnsi"/>
        </w:rPr>
      </w:pPr>
      <w:r w:rsidRPr="00B318E7">
        <w:rPr>
          <w:rFonts w:asciiTheme="minorHAnsi" w:hAnsiTheme="minorHAnsi" w:cstheme="minorHAnsi"/>
        </w:rPr>
        <w:t>SCell activation requirement for SSB adaptation</w:t>
      </w:r>
    </w:p>
    <w:p w14:paraId="65AD209D" w14:textId="7F1B5F8B" w:rsidR="008C4E92" w:rsidRPr="008D26F9" w:rsidRDefault="006927F1" w:rsidP="006927F1">
      <w:pPr>
        <w:pStyle w:val="1"/>
        <w:numPr>
          <w:ilvl w:val="0"/>
          <w:numId w:val="2"/>
        </w:numPr>
        <w:rPr>
          <w:rFonts w:asciiTheme="minorHAnsi" w:hAnsiTheme="minorHAnsi" w:cstheme="minorHAnsi"/>
          <w:lang w:eastAsia="zh-CN"/>
        </w:rPr>
      </w:pPr>
      <w:r w:rsidRPr="008D26F9">
        <w:rPr>
          <w:rFonts w:asciiTheme="minorHAnsi" w:hAnsiTheme="minorHAnsi" w:cstheme="minorHAnsi"/>
        </w:rPr>
        <w:t>Discussion</w:t>
      </w:r>
      <w:r w:rsidR="006A0E16" w:rsidRPr="008D26F9">
        <w:rPr>
          <w:rFonts w:asciiTheme="minorHAnsi" w:hAnsiTheme="minorHAnsi" w:cstheme="minorHAnsi"/>
          <w:lang w:eastAsia="zh-CN"/>
        </w:rPr>
        <w:t xml:space="preserve"> </w:t>
      </w:r>
    </w:p>
    <w:p w14:paraId="5103FD22" w14:textId="60C8CDBC" w:rsidR="00693EE2" w:rsidRDefault="00693EE2" w:rsidP="00693EE2">
      <w:pPr>
        <w:pStyle w:val="1"/>
        <w:numPr>
          <w:ilvl w:val="1"/>
          <w:numId w:val="2"/>
        </w:numPr>
        <w:rPr>
          <w:rFonts w:asciiTheme="minorHAnsi" w:hAnsiTheme="minorHAnsi" w:cstheme="minorHAnsi"/>
        </w:rPr>
      </w:pPr>
      <w:bookmarkStart w:id="4" w:name="_Hlk173264277"/>
      <w:bookmarkStart w:id="5" w:name="_Hlk162597192"/>
      <w:r w:rsidRPr="008D26F9">
        <w:rPr>
          <w:rFonts w:asciiTheme="minorHAnsi" w:hAnsiTheme="minorHAnsi" w:cstheme="minorHAnsi"/>
        </w:rPr>
        <w:t xml:space="preserve">L3 measurement </w:t>
      </w:r>
    </w:p>
    <w:p w14:paraId="12898908" w14:textId="2AC34CB7" w:rsidR="00AF503E" w:rsidRDefault="00AF503E" w:rsidP="00AF503E">
      <w:pPr>
        <w:rPr>
          <w:lang w:val="en-GB"/>
        </w:rPr>
      </w:pPr>
      <w:r>
        <w:rPr>
          <w:rFonts w:hint="eastAsia"/>
          <w:lang w:val="en-GB"/>
        </w:rPr>
        <w:t>In</w:t>
      </w:r>
      <w:r>
        <w:rPr>
          <w:lang w:val="en-GB" w:eastAsia="en-US"/>
        </w:rPr>
        <w:t xml:space="preserve"> </w:t>
      </w:r>
      <w:r>
        <w:rPr>
          <w:rFonts w:hint="eastAsia"/>
          <w:lang w:val="en-GB"/>
        </w:rPr>
        <w:t>t</w:t>
      </w:r>
      <w:r>
        <w:rPr>
          <w:lang w:val="en-GB"/>
        </w:rPr>
        <w:t>he last RAN4 meeting, the following agreements/WF were achieved.</w:t>
      </w:r>
    </w:p>
    <w:tbl>
      <w:tblPr>
        <w:tblStyle w:val="af8"/>
        <w:tblW w:w="0" w:type="auto"/>
        <w:tblLook w:val="04A0" w:firstRow="1" w:lastRow="0" w:firstColumn="1" w:lastColumn="0" w:noHBand="0" w:noVBand="1"/>
      </w:tblPr>
      <w:tblGrid>
        <w:gridCol w:w="9629"/>
      </w:tblGrid>
      <w:tr w:rsidR="00AF503E" w:rsidRPr="00504569" w14:paraId="11E3DAD1" w14:textId="77777777" w:rsidTr="00AF503E">
        <w:tc>
          <w:tcPr>
            <w:tcW w:w="9629" w:type="dxa"/>
          </w:tcPr>
          <w:p w14:paraId="1F8AEAA7" w14:textId="77777777" w:rsidR="00AF503E" w:rsidRPr="00504569" w:rsidRDefault="00AF503E" w:rsidP="00AF503E">
            <w:pPr>
              <w:snapToGrid w:val="0"/>
              <w:spacing w:after="120"/>
              <w:rPr>
                <w:rFonts w:cstheme="minorHAnsi"/>
                <w:b/>
                <w:u w:val="single"/>
                <w:lang w:eastAsia="ko-KR"/>
              </w:rPr>
            </w:pPr>
            <w:r w:rsidRPr="00504569">
              <w:rPr>
                <w:rFonts w:cstheme="minorHAnsi"/>
                <w:b/>
                <w:u w:val="single"/>
                <w:lang w:eastAsia="ko-KR"/>
              </w:rPr>
              <w:t xml:space="preserve">Issue 1-3-1: L3 requirements for SSB adaptation </w:t>
            </w:r>
          </w:p>
          <w:p w14:paraId="3916A252" w14:textId="77777777" w:rsidR="00AF503E" w:rsidRPr="009E1A84" w:rsidRDefault="00AF503E" w:rsidP="00AF503E">
            <w:pPr>
              <w:snapToGrid w:val="0"/>
              <w:spacing w:after="120"/>
              <w:rPr>
                <w:rFonts w:cstheme="minorHAnsi"/>
                <w:szCs w:val="21"/>
              </w:rPr>
            </w:pPr>
            <w:r w:rsidRPr="009E1A84">
              <w:rPr>
                <w:rFonts w:cstheme="minorHAnsi"/>
                <w:szCs w:val="21"/>
              </w:rPr>
              <w:t>Agreement:</w:t>
            </w:r>
          </w:p>
          <w:p w14:paraId="345DF9F5" w14:textId="77777777" w:rsidR="00AF503E" w:rsidRPr="009E1A84" w:rsidRDefault="00AF503E" w:rsidP="00AF503E">
            <w:pPr>
              <w:pStyle w:val="af6"/>
              <w:widowControl/>
              <w:numPr>
                <w:ilvl w:val="0"/>
                <w:numId w:val="10"/>
              </w:numPr>
              <w:overflowPunct/>
              <w:autoSpaceDE/>
              <w:autoSpaceDN/>
              <w:adjustRightInd/>
              <w:snapToGrid w:val="0"/>
              <w:contextualSpacing w:val="0"/>
              <w:jc w:val="left"/>
              <w:rPr>
                <w:rFonts w:asciiTheme="minorHAnsi" w:eastAsia="宋体" w:hAnsiTheme="minorHAnsi" w:cstheme="minorHAnsi"/>
                <w:szCs w:val="21"/>
              </w:rPr>
            </w:pPr>
            <w:r w:rsidRPr="009E1A84">
              <w:rPr>
                <w:rFonts w:asciiTheme="minorHAnsi" w:eastAsia="宋体" w:hAnsiTheme="minorHAnsi" w:cstheme="minorHAnsi"/>
                <w:szCs w:val="21"/>
              </w:rPr>
              <w:t xml:space="preserve">RAN4 to define requirements based </w:t>
            </w:r>
            <w:r w:rsidRPr="009E1A84">
              <w:rPr>
                <w:rFonts w:asciiTheme="minorHAnsi" w:eastAsia="宋体" w:hAnsiTheme="minorHAnsi" w:cstheme="minorHAnsi"/>
                <w:b/>
                <w:szCs w:val="21"/>
              </w:rPr>
              <w:t>legacy</w:t>
            </w:r>
            <w:r w:rsidRPr="009E1A84">
              <w:rPr>
                <w:rFonts w:asciiTheme="minorHAnsi" w:eastAsia="宋体" w:hAnsiTheme="minorHAnsi" w:cstheme="minorHAnsi"/>
                <w:szCs w:val="21"/>
              </w:rPr>
              <w:t xml:space="preserve"> L3 measurement framework for SSB adaptation.</w:t>
            </w:r>
          </w:p>
          <w:p w14:paraId="144B0180" w14:textId="77777777" w:rsidR="00AF503E" w:rsidRPr="009E1A84" w:rsidRDefault="00AF503E" w:rsidP="00AF503E">
            <w:pPr>
              <w:pStyle w:val="af6"/>
              <w:widowControl/>
              <w:numPr>
                <w:ilvl w:val="2"/>
                <w:numId w:val="10"/>
              </w:numPr>
              <w:overflowPunct/>
              <w:autoSpaceDE/>
              <w:autoSpaceDN/>
              <w:adjustRightInd/>
              <w:snapToGrid w:val="0"/>
              <w:ind w:left="1637"/>
              <w:contextualSpacing w:val="0"/>
              <w:jc w:val="left"/>
              <w:rPr>
                <w:rFonts w:asciiTheme="minorHAnsi" w:eastAsia="宋体" w:hAnsiTheme="minorHAnsi" w:cstheme="minorHAnsi"/>
                <w:szCs w:val="21"/>
              </w:rPr>
            </w:pPr>
            <w:r w:rsidRPr="009E1A84">
              <w:rPr>
                <w:rFonts w:asciiTheme="minorHAnsi" w:eastAsia="宋体" w:hAnsiTheme="minorHAnsi" w:cstheme="minorHAnsi"/>
                <w:szCs w:val="21"/>
              </w:rPr>
              <w:t>For neighbour cell L3 measurement, legacy requirements apply.</w:t>
            </w:r>
          </w:p>
          <w:p w14:paraId="1C8548A5" w14:textId="77777777" w:rsidR="00AF503E" w:rsidRPr="00504569" w:rsidRDefault="00AF503E" w:rsidP="00AF503E">
            <w:pPr>
              <w:snapToGrid w:val="0"/>
              <w:rPr>
                <w:rFonts w:cstheme="minorHAnsi"/>
                <w:szCs w:val="21"/>
              </w:rPr>
            </w:pPr>
            <w:r w:rsidRPr="00504569">
              <w:rPr>
                <w:rFonts w:cstheme="minorHAnsi"/>
                <w:szCs w:val="21"/>
                <w:highlight w:val="yellow"/>
              </w:rPr>
              <w:t>Open issue for further discuss:</w:t>
            </w:r>
          </w:p>
          <w:p w14:paraId="40409DCF" w14:textId="77777777" w:rsidR="00AF503E" w:rsidRPr="00504569" w:rsidRDefault="00AF503E" w:rsidP="00AF503E">
            <w:pPr>
              <w:pStyle w:val="af6"/>
              <w:widowControl/>
              <w:numPr>
                <w:ilvl w:val="0"/>
                <w:numId w:val="10"/>
              </w:numPr>
              <w:snapToGrid w:val="0"/>
              <w:contextualSpacing w:val="0"/>
              <w:jc w:val="left"/>
              <w:rPr>
                <w:rFonts w:asciiTheme="minorHAnsi" w:eastAsia="宋体" w:hAnsiTheme="minorHAnsi" w:cstheme="minorHAnsi"/>
                <w:szCs w:val="21"/>
              </w:rPr>
            </w:pPr>
            <w:r w:rsidRPr="00504569">
              <w:rPr>
                <w:rFonts w:asciiTheme="minorHAnsi" w:eastAsia="宋体" w:hAnsiTheme="minorHAnsi" w:cstheme="minorHAnsi"/>
                <w:szCs w:val="21"/>
              </w:rPr>
              <w:t>For SCell with SSB adaptation (</w:t>
            </w:r>
            <w:r w:rsidRPr="00504569">
              <w:rPr>
                <w:rFonts w:asciiTheme="minorHAnsi" w:hAnsiTheme="minorHAnsi" w:cstheme="minorHAnsi"/>
                <w:szCs w:val="21"/>
              </w:rPr>
              <w:t>deactivated SCell or activated SCell</w:t>
            </w:r>
            <w:r w:rsidRPr="00504569">
              <w:rPr>
                <w:rFonts w:asciiTheme="minorHAnsi" w:eastAsia="宋体" w:hAnsiTheme="minorHAnsi" w:cstheme="minorHAnsi"/>
                <w:szCs w:val="21"/>
              </w:rPr>
              <w:t>), wait for more RAN2 progress on additional SMTC configuration, and discuss following aspects:</w:t>
            </w:r>
          </w:p>
          <w:p w14:paraId="09F2ED10" w14:textId="77777777" w:rsidR="00AF503E" w:rsidRPr="00504569" w:rsidRDefault="00AF503E" w:rsidP="00AF503E">
            <w:pPr>
              <w:pStyle w:val="af6"/>
              <w:widowControl/>
              <w:numPr>
                <w:ilvl w:val="1"/>
                <w:numId w:val="10"/>
              </w:numPr>
              <w:overflowPunct/>
              <w:autoSpaceDE/>
              <w:autoSpaceDN/>
              <w:adjustRightInd/>
              <w:snapToGrid w:val="0"/>
              <w:contextualSpacing w:val="0"/>
              <w:jc w:val="left"/>
              <w:rPr>
                <w:rFonts w:asciiTheme="minorHAnsi" w:eastAsia="宋体" w:hAnsiTheme="minorHAnsi" w:cstheme="minorHAnsi"/>
                <w:szCs w:val="21"/>
              </w:rPr>
            </w:pPr>
            <w:r w:rsidRPr="00504569">
              <w:rPr>
                <w:rFonts w:asciiTheme="minorHAnsi" w:eastAsia="宋体" w:hAnsiTheme="minorHAnsi" w:cstheme="minorHAnsi"/>
                <w:szCs w:val="21"/>
              </w:rPr>
              <w:t>Whether to define L3 measurement requirement at transition.</w:t>
            </w:r>
          </w:p>
          <w:p w14:paraId="477D30A4" w14:textId="77777777" w:rsidR="00AF503E" w:rsidRPr="00504569" w:rsidRDefault="00AF503E" w:rsidP="00AF503E">
            <w:pPr>
              <w:pStyle w:val="af6"/>
              <w:widowControl/>
              <w:numPr>
                <w:ilvl w:val="1"/>
                <w:numId w:val="10"/>
              </w:numPr>
              <w:overflowPunct/>
              <w:autoSpaceDE/>
              <w:autoSpaceDN/>
              <w:adjustRightInd/>
              <w:snapToGrid w:val="0"/>
              <w:contextualSpacing w:val="0"/>
              <w:jc w:val="left"/>
              <w:rPr>
                <w:rFonts w:asciiTheme="minorHAnsi" w:eastAsia="宋体" w:hAnsiTheme="minorHAnsi" w:cstheme="minorHAnsi"/>
                <w:szCs w:val="21"/>
              </w:rPr>
            </w:pPr>
            <w:r w:rsidRPr="00504569">
              <w:rPr>
                <w:rFonts w:asciiTheme="minorHAnsi" w:eastAsia="宋体" w:hAnsiTheme="minorHAnsi" w:cstheme="minorHAnsi"/>
                <w:szCs w:val="21"/>
              </w:rPr>
              <w:t>Any other RRM requirements impacts due to additional SMTC configurations.</w:t>
            </w:r>
          </w:p>
          <w:p w14:paraId="6D5C883F" w14:textId="77777777" w:rsidR="00AF503E" w:rsidRPr="00504569" w:rsidRDefault="00AF503E" w:rsidP="00AF503E">
            <w:pPr>
              <w:rPr>
                <w:rFonts w:cstheme="minorHAnsi"/>
                <w:lang w:val="en-GB" w:eastAsia="en-US"/>
              </w:rPr>
            </w:pPr>
          </w:p>
        </w:tc>
      </w:tr>
    </w:tbl>
    <w:p w14:paraId="2162D5BC" w14:textId="77777777" w:rsidR="00AF503E" w:rsidRPr="00504569" w:rsidRDefault="00AF503E" w:rsidP="00AF503E">
      <w:pPr>
        <w:rPr>
          <w:rFonts w:cstheme="minorHAnsi"/>
          <w:lang w:val="en-GB" w:eastAsia="en-US"/>
        </w:rPr>
      </w:pPr>
    </w:p>
    <w:bookmarkEnd w:id="4"/>
    <w:p w14:paraId="372144B6" w14:textId="0CB25424" w:rsidR="00C22713" w:rsidRPr="00504569" w:rsidRDefault="00C22713" w:rsidP="00FA3CE5">
      <w:pPr>
        <w:spacing w:beforeLines="100" w:before="240" w:afterLines="100" w:after="240"/>
        <w:rPr>
          <w:rFonts w:cstheme="minorHAnsi"/>
        </w:rPr>
      </w:pPr>
      <w:r w:rsidRPr="00504569">
        <w:rPr>
          <w:rFonts w:cstheme="minorHAnsi"/>
        </w:rPr>
        <w:lastRenderedPageBreak/>
        <w:t xml:space="preserve">Furthermore, according to RAN2 </w:t>
      </w:r>
      <w:r w:rsidR="00C3172E">
        <w:rPr>
          <w:rFonts w:cstheme="minorHAnsi"/>
        </w:rPr>
        <w:t>agreements</w:t>
      </w:r>
      <w:r w:rsidRPr="00504569">
        <w:rPr>
          <w:rFonts w:cstheme="minorHAnsi"/>
        </w:rPr>
        <w:t xml:space="preserve"> </w:t>
      </w:r>
      <w:r w:rsidR="00C3172E">
        <w:rPr>
          <w:rFonts w:cstheme="minorHAnsi"/>
        </w:rPr>
        <w:t>below [5]</w:t>
      </w:r>
      <w:r w:rsidR="0054041A" w:rsidRPr="00504569">
        <w:rPr>
          <w:rFonts w:cstheme="minorHAnsi"/>
        </w:rPr>
        <w:t xml:space="preserve"> </w:t>
      </w:r>
      <w:r w:rsidRPr="00504569">
        <w:rPr>
          <w:rFonts w:cstheme="minorHAnsi"/>
        </w:rPr>
        <w:t xml:space="preserve">on the new SMTC for L3 measurement based on the </w:t>
      </w:r>
      <w:r w:rsidR="00376853" w:rsidRPr="00504569">
        <w:rPr>
          <w:rFonts w:cstheme="minorHAnsi"/>
        </w:rPr>
        <w:t>adaptation</w:t>
      </w:r>
      <w:r w:rsidRPr="00504569">
        <w:rPr>
          <w:rFonts w:cstheme="minorHAnsi"/>
        </w:rPr>
        <w:t xml:space="preserve"> SSB, we can conclude that:</w:t>
      </w:r>
    </w:p>
    <w:p w14:paraId="16301C85" w14:textId="77777777" w:rsidR="00376853" w:rsidRPr="00504569" w:rsidRDefault="00376853" w:rsidP="00504569">
      <w:pPr>
        <w:pStyle w:val="Doc-text2"/>
        <w:pBdr>
          <w:top w:val="single" w:sz="4" w:space="1" w:color="auto"/>
          <w:left w:val="single" w:sz="4" w:space="31" w:color="auto"/>
          <w:bottom w:val="single" w:sz="4" w:space="1" w:color="auto"/>
          <w:right w:val="single" w:sz="4" w:space="0" w:color="auto"/>
        </w:pBdr>
        <w:rPr>
          <w:rFonts w:asciiTheme="minorHAnsi" w:hAnsiTheme="minorHAnsi" w:cstheme="minorHAnsi"/>
          <w:b/>
          <w:bCs/>
          <w:lang w:val="en-US" w:eastAsia="zh-CN"/>
        </w:rPr>
      </w:pPr>
      <w:r w:rsidRPr="00504569">
        <w:rPr>
          <w:rFonts w:asciiTheme="minorHAnsi" w:hAnsiTheme="minorHAnsi" w:cstheme="minorHAnsi"/>
          <w:b/>
          <w:bCs/>
        </w:rPr>
        <w:t xml:space="preserve">Agreements on SSB adaptation </w:t>
      </w:r>
    </w:p>
    <w:p w14:paraId="4EC2CE3E" w14:textId="77777777" w:rsidR="00376853" w:rsidRPr="00504569" w:rsidRDefault="00376853" w:rsidP="00504569">
      <w:pPr>
        <w:pStyle w:val="Doc-text2"/>
        <w:numPr>
          <w:ilvl w:val="0"/>
          <w:numId w:val="18"/>
        </w:numPr>
        <w:pBdr>
          <w:top w:val="single" w:sz="4" w:space="1" w:color="auto"/>
          <w:left w:val="single" w:sz="4" w:space="31" w:color="auto"/>
          <w:bottom w:val="single" w:sz="4" w:space="1" w:color="auto"/>
          <w:right w:val="single" w:sz="4" w:space="0" w:color="auto"/>
        </w:pBdr>
        <w:overflowPunct/>
        <w:autoSpaceDE/>
        <w:autoSpaceDN/>
        <w:adjustRightInd/>
        <w:spacing w:after="0"/>
        <w:rPr>
          <w:rFonts w:asciiTheme="minorHAnsi" w:hAnsiTheme="minorHAnsi" w:cstheme="minorHAnsi"/>
        </w:rPr>
      </w:pPr>
      <w:r w:rsidRPr="00504569">
        <w:rPr>
          <w:rFonts w:asciiTheme="minorHAnsi" w:hAnsiTheme="minorHAnsi" w:cstheme="minorHAnsi"/>
        </w:rPr>
        <w:t>RAN2 preference is to keep SMTC based L3 RRM framework and to introduce additional SMTC configuration according to SSB adaptation for L3 RRM measurement on SCell with SSB adaptation.</w:t>
      </w:r>
    </w:p>
    <w:p w14:paraId="226EF5A5" w14:textId="5ED20935" w:rsidR="00376853" w:rsidRDefault="00376853" w:rsidP="00504569">
      <w:pPr>
        <w:pStyle w:val="Doc-text2"/>
        <w:numPr>
          <w:ilvl w:val="0"/>
          <w:numId w:val="18"/>
        </w:numPr>
        <w:pBdr>
          <w:top w:val="single" w:sz="4" w:space="1" w:color="auto"/>
          <w:left w:val="single" w:sz="4" w:space="31" w:color="auto"/>
          <w:bottom w:val="single" w:sz="4" w:space="1" w:color="auto"/>
          <w:right w:val="single" w:sz="4" w:space="0" w:color="auto"/>
        </w:pBdr>
        <w:overflowPunct/>
        <w:autoSpaceDE/>
        <w:autoSpaceDN/>
        <w:adjustRightInd/>
        <w:spacing w:after="180"/>
        <w:rPr>
          <w:rFonts w:asciiTheme="minorHAnsi" w:hAnsiTheme="minorHAnsi" w:cstheme="minorHAnsi"/>
        </w:rPr>
      </w:pPr>
      <w:r w:rsidRPr="00504569">
        <w:rPr>
          <w:rFonts w:asciiTheme="minorHAnsi" w:hAnsiTheme="minorHAnsi" w:cstheme="minorHAnsi"/>
        </w:rPr>
        <w:t>For L3 measurement, RAN2 assumes the adapted SSB on neighbor cell is measured based on legacy SMTC.</w:t>
      </w:r>
    </w:p>
    <w:p w14:paraId="3AB82539" w14:textId="77777777" w:rsidR="00006646" w:rsidRPr="00504569" w:rsidRDefault="00006646" w:rsidP="00006646">
      <w:pPr>
        <w:pStyle w:val="Doc-text2"/>
        <w:pBdr>
          <w:top w:val="single" w:sz="4" w:space="1" w:color="auto"/>
          <w:left w:val="single" w:sz="4" w:space="31" w:color="auto"/>
          <w:bottom w:val="single" w:sz="4" w:space="1" w:color="auto"/>
          <w:right w:val="single" w:sz="4" w:space="0" w:color="auto"/>
        </w:pBdr>
        <w:overflowPunct/>
        <w:autoSpaceDE/>
        <w:autoSpaceDN/>
        <w:adjustRightInd/>
        <w:spacing w:after="180"/>
        <w:ind w:left="1259" w:firstLine="0"/>
        <w:rPr>
          <w:rFonts w:asciiTheme="minorHAnsi" w:hAnsiTheme="minorHAnsi" w:cstheme="minorHAnsi"/>
        </w:rPr>
      </w:pPr>
    </w:p>
    <w:tbl>
      <w:tblPr>
        <w:tblStyle w:val="af8"/>
        <w:tblW w:w="0" w:type="auto"/>
        <w:tblInd w:w="562" w:type="dxa"/>
        <w:tblLook w:val="04A0" w:firstRow="1" w:lastRow="0" w:firstColumn="1" w:lastColumn="0" w:noHBand="0" w:noVBand="1"/>
      </w:tblPr>
      <w:tblGrid>
        <w:gridCol w:w="9067"/>
      </w:tblGrid>
      <w:tr w:rsidR="00006646" w14:paraId="011CC656" w14:textId="77777777" w:rsidTr="00006646">
        <w:tc>
          <w:tcPr>
            <w:tcW w:w="9067" w:type="dxa"/>
          </w:tcPr>
          <w:p w14:paraId="3ED56342" w14:textId="77777777" w:rsidR="00006646" w:rsidRPr="00006646" w:rsidRDefault="00006646" w:rsidP="00006646">
            <w:pPr>
              <w:pStyle w:val="Agreement"/>
              <w:tabs>
                <w:tab w:val="clear" w:pos="1619"/>
                <w:tab w:val="num" w:pos="1800"/>
              </w:tabs>
              <w:overflowPunct/>
              <w:autoSpaceDE/>
              <w:adjustRightInd/>
              <w:ind w:left="1800" w:hanging="360"/>
              <w:rPr>
                <w:rFonts w:asciiTheme="minorHAnsi" w:eastAsia="Malgun Gothic" w:hAnsiTheme="minorHAnsi" w:cstheme="minorHAnsi"/>
                <w:b w:val="0"/>
                <w:bCs/>
                <w:lang w:eastAsia="ko-KR"/>
              </w:rPr>
            </w:pPr>
            <w:r w:rsidRPr="00006646">
              <w:rPr>
                <w:rFonts w:asciiTheme="minorHAnsi" w:eastAsia="Malgun Gothic" w:hAnsiTheme="minorHAnsi" w:cstheme="minorHAnsi"/>
                <w:b w:val="0"/>
                <w:bCs/>
                <w:lang w:eastAsia="ko-KR"/>
              </w:rPr>
              <w:t>For SSB adaptation, multiple additional SMTC configurations are configured to UE via RRC, together with the mapping between SSB burst periodicity and SMTC configuration.</w:t>
            </w:r>
          </w:p>
          <w:p w14:paraId="1B4DADC6" w14:textId="77777777" w:rsidR="00006646" w:rsidRPr="00006646" w:rsidRDefault="00006646" w:rsidP="00006646">
            <w:pPr>
              <w:pStyle w:val="Agreement"/>
              <w:tabs>
                <w:tab w:val="clear" w:pos="1619"/>
                <w:tab w:val="num" w:pos="1800"/>
              </w:tabs>
              <w:overflowPunct/>
              <w:autoSpaceDE/>
              <w:adjustRightInd/>
              <w:ind w:left="1800" w:hanging="360"/>
              <w:rPr>
                <w:rFonts w:asciiTheme="minorHAnsi" w:eastAsia="Malgun Gothic" w:hAnsiTheme="minorHAnsi" w:cstheme="minorHAnsi"/>
                <w:b w:val="0"/>
                <w:bCs/>
                <w:lang w:eastAsia="ko-KR"/>
              </w:rPr>
            </w:pPr>
            <w:r w:rsidRPr="00006646">
              <w:rPr>
                <w:rFonts w:asciiTheme="minorHAnsi" w:eastAsia="Malgun Gothic" w:hAnsiTheme="minorHAnsi" w:cstheme="minorHAnsi"/>
                <w:b w:val="0"/>
                <w:bCs/>
                <w:lang w:eastAsia="ko-KR"/>
              </w:rPr>
              <w:t>Upon reception of DCI format 2_9 for SSB burst periodicity switching, UE selects one SMTC configuration accordingly.</w:t>
            </w:r>
          </w:p>
          <w:p w14:paraId="45D7C13B" w14:textId="77777777" w:rsidR="00006646" w:rsidRPr="00006646" w:rsidRDefault="00006646" w:rsidP="00247FAB">
            <w:pPr>
              <w:widowControl/>
              <w:snapToGrid w:val="0"/>
              <w:jc w:val="left"/>
              <w:rPr>
                <w:rFonts w:eastAsia="宋体"/>
                <w:b/>
                <w:bCs/>
                <w:i/>
                <w:iCs/>
                <w:szCs w:val="21"/>
                <w:lang w:val="en-GB"/>
              </w:rPr>
            </w:pPr>
          </w:p>
        </w:tc>
      </w:tr>
    </w:tbl>
    <w:p w14:paraId="79A18430" w14:textId="77777777" w:rsidR="00006646" w:rsidRDefault="00006646" w:rsidP="00247FAB">
      <w:pPr>
        <w:widowControl/>
        <w:snapToGrid w:val="0"/>
        <w:jc w:val="left"/>
        <w:rPr>
          <w:rFonts w:eastAsia="宋体"/>
          <w:b/>
          <w:bCs/>
          <w:i/>
          <w:iCs/>
          <w:szCs w:val="21"/>
        </w:rPr>
      </w:pPr>
    </w:p>
    <w:p w14:paraId="48E2932C" w14:textId="13A2A5E1" w:rsidR="00247FAB" w:rsidRPr="00247FAB" w:rsidRDefault="00247FAB" w:rsidP="00247FAB">
      <w:pPr>
        <w:widowControl/>
        <w:snapToGrid w:val="0"/>
        <w:jc w:val="left"/>
        <w:rPr>
          <w:rFonts w:eastAsia="宋体"/>
          <w:szCs w:val="21"/>
        </w:rPr>
      </w:pPr>
      <w:r w:rsidRPr="00260ABA">
        <w:rPr>
          <w:rFonts w:eastAsia="宋体"/>
          <w:b/>
          <w:bCs/>
          <w:i/>
          <w:iCs/>
          <w:szCs w:val="21"/>
        </w:rPr>
        <w:t xml:space="preserve">Proposal 1: During the transition, the L3 </w:t>
      </w:r>
      <w:r w:rsidR="00260ABA" w:rsidRPr="00260ABA">
        <w:rPr>
          <w:rFonts w:eastAsia="宋体"/>
          <w:b/>
          <w:bCs/>
          <w:i/>
          <w:iCs/>
          <w:szCs w:val="21"/>
        </w:rPr>
        <w:t>neighbor</w:t>
      </w:r>
      <w:r w:rsidR="00140E9B" w:rsidRPr="00260ABA">
        <w:rPr>
          <w:rFonts w:eastAsia="宋体"/>
          <w:b/>
          <w:bCs/>
          <w:i/>
          <w:iCs/>
          <w:szCs w:val="21"/>
        </w:rPr>
        <w:t xml:space="preserve"> cell </w:t>
      </w:r>
      <w:r w:rsidRPr="00260ABA">
        <w:rPr>
          <w:rFonts w:eastAsia="宋体"/>
          <w:b/>
          <w:bCs/>
          <w:i/>
          <w:iCs/>
          <w:szCs w:val="21"/>
        </w:rPr>
        <w:t xml:space="preserve">measurement </w:t>
      </w:r>
      <w:r w:rsidR="00D064A0">
        <w:rPr>
          <w:rFonts w:eastAsia="宋体"/>
          <w:b/>
          <w:bCs/>
          <w:i/>
          <w:iCs/>
          <w:szCs w:val="21"/>
        </w:rPr>
        <w:t xml:space="preserve">requirements </w:t>
      </w:r>
      <w:r w:rsidRPr="00260ABA">
        <w:rPr>
          <w:rFonts w:eastAsia="宋体"/>
          <w:b/>
          <w:bCs/>
          <w:i/>
          <w:iCs/>
          <w:szCs w:val="21"/>
        </w:rPr>
        <w:t>with</w:t>
      </w:r>
      <w:r w:rsidR="00D064A0">
        <w:rPr>
          <w:rFonts w:eastAsia="宋体"/>
          <w:b/>
          <w:bCs/>
          <w:i/>
          <w:iCs/>
          <w:szCs w:val="21"/>
        </w:rPr>
        <w:t xml:space="preserve"> the le</w:t>
      </w:r>
      <w:r w:rsidR="00D064A0">
        <w:rPr>
          <w:rFonts w:eastAsia="宋体" w:hint="eastAsia"/>
          <w:b/>
          <w:bCs/>
          <w:i/>
          <w:iCs/>
          <w:szCs w:val="21"/>
        </w:rPr>
        <w:t>gacy</w:t>
      </w:r>
      <w:r w:rsidR="00D064A0">
        <w:rPr>
          <w:rFonts w:eastAsia="宋体"/>
          <w:b/>
          <w:bCs/>
          <w:i/>
          <w:iCs/>
          <w:szCs w:val="21"/>
        </w:rPr>
        <w:t xml:space="preserve"> </w:t>
      </w:r>
      <w:r w:rsidR="00D064A0">
        <w:rPr>
          <w:rFonts w:eastAsia="宋体" w:hint="eastAsia"/>
          <w:b/>
          <w:bCs/>
          <w:i/>
          <w:iCs/>
          <w:szCs w:val="21"/>
        </w:rPr>
        <w:t>SMTC</w:t>
      </w:r>
      <w:r w:rsidR="00D064A0">
        <w:rPr>
          <w:rFonts w:eastAsia="宋体"/>
          <w:b/>
          <w:bCs/>
          <w:i/>
          <w:iCs/>
          <w:szCs w:val="21"/>
        </w:rPr>
        <w:t xml:space="preserve"> </w:t>
      </w:r>
      <w:r w:rsidR="00D064A0">
        <w:rPr>
          <w:rFonts w:eastAsia="宋体" w:hint="eastAsia"/>
          <w:b/>
          <w:bCs/>
          <w:i/>
          <w:iCs/>
          <w:szCs w:val="21"/>
        </w:rPr>
        <w:t>for</w:t>
      </w:r>
      <w:r w:rsidRPr="00260ABA">
        <w:rPr>
          <w:rFonts w:eastAsia="宋体"/>
          <w:b/>
          <w:bCs/>
          <w:i/>
          <w:iCs/>
          <w:szCs w:val="21"/>
        </w:rPr>
        <w:t xml:space="preserve"> the non-</w:t>
      </w:r>
      <w:r w:rsidR="00260ABA" w:rsidRPr="00260ABA">
        <w:rPr>
          <w:rFonts w:eastAsia="宋体"/>
          <w:b/>
          <w:bCs/>
          <w:i/>
          <w:iCs/>
          <w:szCs w:val="21"/>
        </w:rPr>
        <w:t>adapted</w:t>
      </w:r>
      <w:r w:rsidRPr="00260ABA">
        <w:rPr>
          <w:rFonts w:eastAsia="宋体"/>
          <w:b/>
          <w:bCs/>
          <w:i/>
          <w:iCs/>
          <w:szCs w:val="21"/>
        </w:rPr>
        <w:t xml:space="preserve"> SSB can be applied. </w:t>
      </w:r>
      <w:r w:rsidR="00140E9B" w:rsidRPr="00260ABA">
        <w:rPr>
          <w:rFonts w:eastAsia="宋体"/>
          <w:b/>
          <w:bCs/>
          <w:i/>
          <w:iCs/>
          <w:szCs w:val="21"/>
        </w:rPr>
        <w:t xml:space="preserve">But after the transition, the L3 </w:t>
      </w:r>
      <w:r w:rsidR="00260ABA" w:rsidRPr="00260ABA">
        <w:rPr>
          <w:rFonts w:eastAsia="宋体"/>
          <w:b/>
          <w:bCs/>
          <w:i/>
          <w:iCs/>
          <w:szCs w:val="21"/>
        </w:rPr>
        <w:t>neighbor</w:t>
      </w:r>
      <w:r w:rsidR="00140E9B" w:rsidRPr="00260ABA">
        <w:rPr>
          <w:rFonts w:eastAsia="宋体"/>
          <w:b/>
          <w:bCs/>
          <w:i/>
          <w:iCs/>
          <w:szCs w:val="21"/>
        </w:rPr>
        <w:t xml:space="preserve"> cell measurement</w:t>
      </w:r>
      <w:r w:rsidR="00D064A0">
        <w:rPr>
          <w:rFonts w:eastAsia="宋体"/>
          <w:b/>
          <w:bCs/>
          <w:i/>
          <w:iCs/>
          <w:szCs w:val="21"/>
        </w:rPr>
        <w:t xml:space="preserve"> </w:t>
      </w:r>
      <w:r w:rsidR="00D064A0">
        <w:rPr>
          <w:rFonts w:eastAsia="宋体" w:hint="eastAsia"/>
          <w:b/>
          <w:bCs/>
          <w:i/>
          <w:iCs/>
          <w:szCs w:val="21"/>
        </w:rPr>
        <w:t>requirements</w:t>
      </w:r>
      <w:r w:rsidR="00D064A0">
        <w:rPr>
          <w:rFonts w:eastAsia="宋体"/>
          <w:b/>
          <w:bCs/>
          <w:i/>
          <w:iCs/>
          <w:szCs w:val="21"/>
        </w:rPr>
        <w:t xml:space="preserve"> </w:t>
      </w:r>
      <w:r w:rsidR="00D064A0">
        <w:rPr>
          <w:rFonts w:eastAsia="宋体" w:hint="eastAsia"/>
          <w:b/>
          <w:bCs/>
          <w:i/>
          <w:iCs/>
          <w:szCs w:val="21"/>
        </w:rPr>
        <w:t>with</w:t>
      </w:r>
      <w:r w:rsidR="00D064A0">
        <w:rPr>
          <w:rFonts w:eastAsia="宋体"/>
          <w:b/>
          <w:bCs/>
          <w:i/>
          <w:iCs/>
          <w:szCs w:val="21"/>
        </w:rPr>
        <w:t xml:space="preserve"> additional SMTC configuration</w:t>
      </w:r>
      <w:r w:rsidR="00D064A0" w:rsidRPr="00260ABA">
        <w:rPr>
          <w:rFonts w:eastAsia="宋体"/>
          <w:b/>
          <w:bCs/>
          <w:i/>
          <w:iCs/>
          <w:szCs w:val="21"/>
        </w:rPr>
        <w:t xml:space="preserve"> </w:t>
      </w:r>
      <w:r w:rsidR="00D064A0">
        <w:rPr>
          <w:rFonts w:eastAsia="宋体" w:hint="eastAsia"/>
          <w:b/>
          <w:bCs/>
          <w:i/>
          <w:iCs/>
          <w:szCs w:val="21"/>
        </w:rPr>
        <w:t>for</w:t>
      </w:r>
      <w:r w:rsidR="00D064A0">
        <w:rPr>
          <w:rFonts w:eastAsia="宋体"/>
          <w:b/>
          <w:bCs/>
          <w:i/>
          <w:iCs/>
          <w:szCs w:val="21"/>
        </w:rPr>
        <w:t xml:space="preserve"> </w:t>
      </w:r>
      <w:r w:rsidR="00D064A0">
        <w:rPr>
          <w:rFonts w:eastAsia="宋体" w:hint="eastAsia"/>
          <w:b/>
          <w:bCs/>
          <w:i/>
          <w:iCs/>
          <w:szCs w:val="21"/>
        </w:rPr>
        <w:t>the</w:t>
      </w:r>
      <w:r w:rsidR="00D064A0">
        <w:rPr>
          <w:rFonts w:eastAsia="宋体"/>
          <w:b/>
          <w:bCs/>
          <w:i/>
          <w:iCs/>
          <w:szCs w:val="21"/>
        </w:rPr>
        <w:t xml:space="preserve"> adapted </w:t>
      </w:r>
      <w:r w:rsidR="00D064A0">
        <w:rPr>
          <w:rFonts w:eastAsia="宋体" w:hint="eastAsia"/>
          <w:b/>
          <w:bCs/>
          <w:i/>
          <w:iCs/>
          <w:szCs w:val="21"/>
        </w:rPr>
        <w:t>SSB</w:t>
      </w:r>
      <w:r w:rsidR="00D064A0">
        <w:rPr>
          <w:rFonts w:eastAsia="宋体"/>
          <w:b/>
          <w:bCs/>
          <w:i/>
          <w:iCs/>
          <w:szCs w:val="21"/>
        </w:rPr>
        <w:t xml:space="preserve"> </w:t>
      </w:r>
      <w:r w:rsidR="00140E9B" w:rsidRPr="00260ABA">
        <w:rPr>
          <w:rFonts w:eastAsia="宋体"/>
          <w:b/>
          <w:bCs/>
          <w:i/>
          <w:iCs/>
          <w:szCs w:val="21"/>
        </w:rPr>
        <w:t xml:space="preserve">can be </w:t>
      </w:r>
      <w:proofErr w:type="gramStart"/>
      <w:r w:rsidR="00D064A0">
        <w:rPr>
          <w:rFonts w:eastAsia="宋体" w:hint="eastAsia"/>
          <w:b/>
          <w:bCs/>
          <w:i/>
          <w:iCs/>
          <w:szCs w:val="21"/>
        </w:rPr>
        <w:t>applied</w:t>
      </w:r>
      <w:r w:rsidR="00140E9B" w:rsidRPr="00260ABA">
        <w:rPr>
          <w:rFonts w:eastAsia="宋体"/>
          <w:b/>
          <w:bCs/>
          <w:i/>
          <w:iCs/>
          <w:szCs w:val="21"/>
        </w:rPr>
        <w:t xml:space="preserve"> </w:t>
      </w:r>
      <w:r w:rsidR="00E45284">
        <w:rPr>
          <w:rFonts w:eastAsia="Malgun Gothic"/>
          <w:b/>
          <w:bCs/>
          <w:i/>
          <w:iCs/>
          <w:lang w:eastAsia="ko-KR"/>
        </w:rPr>
        <w:t>.</w:t>
      </w:r>
      <w:proofErr w:type="gramEnd"/>
    </w:p>
    <w:bookmarkEnd w:id="5"/>
    <w:p w14:paraId="2CDF80FA" w14:textId="34059AA0" w:rsidR="00DC17CD" w:rsidRPr="00DC17CD" w:rsidRDefault="00DC17CD" w:rsidP="00DC17CD">
      <w:pPr>
        <w:pStyle w:val="1"/>
        <w:numPr>
          <w:ilvl w:val="1"/>
          <w:numId w:val="2"/>
        </w:numPr>
        <w:rPr>
          <w:rFonts w:asciiTheme="minorHAnsi" w:hAnsiTheme="minorHAnsi" w:cstheme="minorHAnsi"/>
        </w:rPr>
      </w:pPr>
      <w:r w:rsidRPr="00DC17CD">
        <w:rPr>
          <w:rFonts w:asciiTheme="minorHAnsi" w:hAnsiTheme="minorHAnsi" w:cstheme="minorHAnsi"/>
        </w:rPr>
        <w:t xml:space="preserve">SCell activation requirement for SSB adaptation </w:t>
      </w:r>
    </w:p>
    <w:p w14:paraId="5790C256" w14:textId="2C969F81" w:rsidR="0058468F" w:rsidRDefault="00DC17CD" w:rsidP="00FF0E3A">
      <w:pPr>
        <w:rPr>
          <w:rFonts w:cstheme="minorHAnsi"/>
        </w:rPr>
      </w:pPr>
      <w:r>
        <w:rPr>
          <w:rFonts w:cstheme="minorHAnsi" w:hint="eastAsia"/>
        </w:rPr>
        <w:t>I</w:t>
      </w:r>
      <w:r>
        <w:rPr>
          <w:rFonts w:cstheme="minorHAnsi"/>
        </w:rPr>
        <w:t xml:space="preserve">n the </w:t>
      </w:r>
      <w:r w:rsidR="004D4828">
        <w:rPr>
          <w:rFonts w:cstheme="minorHAnsi"/>
        </w:rPr>
        <w:t>previous</w:t>
      </w:r>
      <w:r>
        <w:rPr>
          <w:rFonts w:cstheme="minorHAnsi"/>
        </w:rPr>
        <w:t xml:space="preserve"> meeting, for the SCell activation requirement for SSB </w:t>
      </w:r>
      <w:r w:rsidR="00BD65FB">
        <w:rPr>
          <w:rFonts w:cstheme="minorHAnsi"/>
        </w:rPr>
        <w:t>adaptation</w:t>
      </w:r>
      <w:r>
        <w:rPr>
          <w:rFonts w:cstheme="minorHAnsi"/>
        </w:rPr>
        <w:t xml:space="preserve"> </w:t>
      </w:r>
      <w:r w:rsidR="00590C07">
        <w:rPr>
          <w:rFonts w:cstheme="minorHAnsi"/>
        </w:rPr>
        <w:t>some proposals on how to define the SCell activation requirement (</w:t>
      </w:r>
      <w:proofErr w:type="gramStart"/>
      <w:r w:rsidR="00590C07">
        <w:rPr>
          <w:rFonts w:cstheme="minorHAnsi"/>
        </w:rPr>
        <w:t>e.g.</w:t>
      </w:r>
      <w:proofErr w:type="gramEnd"/>
      <w:r w:rsidR="00590C07">
        <w:rPr>
          <w:rFonts w:cstheme="minorHAnsi"/>
        </w:rPr>
        <w:t xml:space="preserve"> the start point of SCell activation command) was raised but without any requirements</w:t>
      </w:r>
      <w:r>
        <w:rPr>
          <w:rFonts w:cstheme="minorHAnsi"/>
        </w:rPr>
        <w:t>:</w:t>
      </w:r>
    </w:p>
    <w:tbl>
      <w:tblPr>
        <w:tblStyle w:val="af8"/>
        <w:tblW w:w="0" w:type="auto"/>
        <w:tblLook w:val="04A0" w:firstRow="1" w:lastRow="0" w:firstColumn="1" w:lastColumn="0" w:noHBand="0" w:noVBand="1"/>
      </w:tblPr>
      <w:tblGrid>
        <w:gridCol w:w="9629"/>
      </w:tblGrid>
      <w:tr w:rsidR="00DC17CD" w14:paraId="42005B7D" w14:textId="77777777" w:rsidTr="00DC17CD">
        <w:tc>
          <w:tcPr>
            <w:tcW w:w="9629" w:type="dxa"/>
          </w:tcPr>
          <w:p w14:paraId="3EDAF55E" w14:textId="694D45FC" w:rsidR="00DC17CD" w:rsidRPr="008B1C1A" w:rsidRDefault="00590C07" w:rsidP="00DC17CD">
            <w:pPr>
              <w:rPr>
                <w:rFonts w:cstheme="minorHAnsi"/>
                <w:highlight w:val="green"/>
                <w:lang w:val="sv-SE"/>
              </w:rPr>
            </w:pPr>
            <w:r w:rsidRPr="008B1C1A">
              <w:rPr>
                <w:rFonts w:cstheme="minorHAnsi"/>
                <w:highlight w:val="green"/>
              </w:rPr>
              <w:t xml:space="preserve">R4#114 </w:t>
            </w:r>
            <w:r w:rsidR="00DC17CD" w:rsidRPr="008B1C1A">
              <w:rPr>
                <w:rFonts w:cstheme="minorHAnsi"/>
                <w:highlight w:val="green"/>
                <w:lang w:val="sv-SE"/>
              </w:rPr>
              <w:t>Agreement:</w:t>
            </w:r>
          </w:p>
          <w:p w14:paraId="7103DF87" w14:textId="77777777" w:rsidR="00DC17CD" w:rsidRPr="008B1C1A" w:rsidRDefault="00DC17CD" w:rsidP="00DC17CD">
            <w:pPr>
              <w:rPr>
                <w:rFonts w:cstheme="minorHAnsi"/>
              </w:rPr>
            </w:pPr>
            <w:r w:rsidRPr="008B1C1A">
              <w:rPr>
                <w:rFonts w:cstheme="minorHAnsi"/>
              </w:rPr>
              <w:t xml:space="preserve">For SCell activation: </w:t>
            </w:r>
          </w:p>
          <w:p w14:paraId="3CA329B7" w14:textId="77777777" w:rsidR="00DC17CD" w:rsidRPr="008B1C1A" w:rsidRDefault="00DC17CD" w:rsidP="004A1950">
            <w:pPr>
              <w:pStyle w:val="af6"/>
              <w:numPr>
                <w:ilvl w:val="0"/>
                <w:numId w:val="16"/>
              </w:numPr>
              <w:tabs>
                <w:tab w:val="left" w:pos="1680"/>
              </w:tabs>
              <w:contextualSpacing w:val="0"/>
              <w:rPr>
                <w:rFonts w:asciiTheme="minorHAnsi" w:hAnsiTheme="minorHAnsi" w:cstheme="minorHAnsi"/>
                <w:color w:val="000000" w:themeColor="text1"/>
                <w:szCs w:val="24"/>
              </w:rPr>
            </w:pPr>
            <w:r w:rsidRPr="008B1C1A">
              <w:rPr>
                <w:rFonts w:asciiTheme="minorHAnsi" w:hAnsiTheme="minorHAnsi" w:cstheme="minorHAnsi"/>
                <w:color w:val="000000" w:themeColor="text1"/>
                <w:szCs w:val="24"/>
              </w:rPr>
              <w:t>Define the SCell activation requirements based on the SSB periodicity after SSB adaptation.</w:t>
            </w:r>
          </w:p>
          <w:p w14:paraId="5A842C11" w14:textId="77777777" w:rsidR="00DC17CD" w:rsidRPr="008B1C1A" w:rsidRDefault="00DC17CD" w:rsidP="004A1950">
            <w:pPr>
              <w:pStyle w:val="af6"/>
              <w:numPr>
                <w:ilvl w:val="1"/>
                <w:numId w:val="16"/>
              </w:numPr>
              <w:tabs>
                <w:tab w:val="left" w:pos="1680"/>
              </w:tabs>
              <w:contextualSpacing w:val="0"/>
              <w:rPr>
                <w:rFonts w:asciiTheme="minorHAnsi" w:hAnsiTheme="minorHAnsi" w:cstheme="minorHAnsi"/>
                <w:color w:val="000000" w:themeColor="text1"/>
                <w:szCs w:val="24"/>
              </w:rPr>
            </w:pPr>
            <w:r w:rsidRPr="008B1C1A">
              <w:rPr>
                <w:rFonts w:asciiTheme="minorHAnsi" w:hAnsiTheme="minorHAnsi" w:cstheme="minorHAnsi"/>
                <w:color w:val="000000" w:themeColor="text1"/>
                <w:szCs w:val="24"/>
              </w:rPr>
              <w:t>For the case SSB adaptation command comes together with SCell activation command.</w:t>
            </w:r>
          </w:p>
          <w:p w14:paraId="1B9B792C" w14:textId="77777777" w:rsidR="00DC17CD" w:rsidRPr="008B1C1A" w:rsidRDefault="00DC17CD" w:rsidP="00DC17CD">
            <w:pPr>
              <w:spacing w:after="120"/>
              <w:rPr>
                <w:rFonts w:cstheme="minorHAnsi"/>
                <w:b/>
                <w:color w:val="0070C0"/>
                <w:u w:val="single"/>
                <w:lang w:eastAsia="ko-KR"/>
              </w:rPr>
            </w:pPr>
            <w:r w:rsidRPr="008B1C1A">
              <w:rPr>
                <w:rFonts w:cstheme="minorHAnsi"/>
              </w:rPr>
              <w:t>The requirement can be updated based on further progress in other WG</w:t>
            </w:r>
          </w:p>
          <w:p w14:paraId="6B34D34E" w14:textId="3F5F7FF3" w:rsidR="00590C07" w:rsidRPr="008B1C1A" w:rsidRDefault="00590C07" w:rsidP="00590C07">
            <w:pPr>
              <w:rPr>
                <w:rFonts w:cstheme="minorHAnsi"/>
                <w:highlight w:val="yellow"/>
                <w:lang w:val="sv-SE"/>
              </w:rPr>
            </w:pPr>
            <w:r w:rsidRPr="008B1C1A">
              <w:rPr>
                <w:rFonts w:cstheme="minorHAnsi"/>
                <w:highlight w:val="yellow"/>
              </w:rPr>
              <w:t>R4#114bis proposal</w:t>
            </w:r>
            <w:r w:rsidRPr="008B1C1A">
              <w:rPr>
                <w:rFonts w:cstheme="minorHAnsi"/>
                <w:highlight w:val="yellow"/>
                <w:lang w:val="sv-SE"/>
              </w:rPr>
              <w:t>:</w:t>
            </w:r>
          </w:p>
          <w:p w14:paraId="0DC042AA" w14:textId="388DDA0C" w:rsidR="00590C07" w:rsidRPr="00B901A8" w:rsidRDefault="00590C07" w:rsidP="00590C07">
            <w:pPr>
              <w:widowControl/>
              <w:jc w:val="left"/>
              <w:rPr>
                <w:rFonts w:eastAsia="宋体" w:cstheme="minorHAnsi"/>
                <w:kern w:val="0"/>
                <w:sz w:val="20"/>
                <w:szCs w:val="24"/>
              </w:rPr>
            </w:pPr>
            <w:r w:rsidRPr="00B901A8">
              <w:rPr>
                <w:rFonts w:eastAsia="宋体" w:cstheme="minorHAnsi"/>
                <w:szCs w:val="24"/>
              </w:rPr>
              <w:t>Recommended WF:</w:t>
            </w:r>
          </w:p>
          <w:p w14:paraId="23CA2CDB" w14:textId="77777777" w:rsidR="00590C07" w:rsidRPr="00B901A8" w:rsidRDefault="00590C07" w:rsidP="00590C07">
            <w:pPr>
              <w:pStyle w:val="af6"/>
              <w:widowControl/>
              <w:numPr>
                <w:ilvl w:val="1"/>
                <w:numId w:val="20"/>
              </w:numPr>
              <w:overflowPunct/>
              <w:autoSpaceDE/>
              <w:adjustRightInd/>
              <w:contextualSpacing w:val="0"/>
              <w:jc w:val="left"/>
              <w:rPr>
                <w:rFonts w:asciiTheme="minorHAnsi" w:eastAsia="宋体" w:hAnsiTheme="minorHAnsi" w:cstheme="minorHAnsi"/>
                <w:szCs w:val="24"/>
              </w:rPr>
            </w:pPr>
            <w:r w:rsidRPr="00B901A8">
              <w:rPr>
                <w:rFonts w:asciiTheme="minorHAnsi" w:eastAsia="宋体" w:hAnsiTheme="minorHAnsi" w:cstheme="minorHAnsi"/>
                <w:szCs w:val="24"/>
              </w:rPr>
              <w:t>RAN4 to discuss the conditions for SCell activation with SSB adaptation (</w:t>
            </w:r>
            <w:proofErr w:type="gramStart"/>
            <w:r w:rsidRPr="00B901A8">
              <w:rPr>
                <w:rFonts w:asciiTheme="minorHAnsi" w:eastAsia="宋体" w:hAnsiTheme="minorHAnsi" w:cstheme="minorHAnsi"/>
                <w:szCs w:val="24"/>
              </w:rPr>
              <w:t>i.e.</w:t>
            </w:r>
            <w:proofErr w:type="gramEnd"/>
            <w:r w:rsidRPr="00B901A8">
              <w:rPr>
                <w:rFonts w:asciiTheme="minorHAnsi" w:eastAsia="宋体" w:hAnsiTheme="minorHAnsi" w:cstheme="minorHAnsi"/>
                <w:szCs w:val="24"/>
              </w:rPr>
              <w:t xml:space="preserve"> based SSB periodicity after SSB adaptation), considering following aspects:</w:t>
            </w:r>
          </w:p>
          <w:p w14:paraId="1E2790C6" w14:textId="77777777" w:rsidR="00590C07" w:rsidRPr="00B901A8" w:rsidRDefault="00590C07" w:rsidP="00590C07">
            <w:pPr>
              <w:pStyle w:val="af6"/>
              <w:widowControl/>
              <w:numPr>
                <w:ilvl w:val="2"/>
                <w:numId w:val="20"/>
              </w:numPr>
              <w:overflowPunct/>
              <w:autoSpaceDE/>
              <w:adjustRightInd/>
              <w:contextualSpacing w:val="0"/>
              <w:jc w:val="left"/>
              <w:rPr>
                <w:rFonts w:asciiTheme="minorHAnsi" w:eastAsia="宋体" w:hAnsiTheme="minorHAnsi" w:cstheme="minorHAnsi"/>
                <w:szCs w:val="24"/>
              </w:rPr>
            </w:pPr>
            <w:r w:rsidRPr="00B901A8">
              <w:rPr>
                <w:rFonts w:asciiTheme="minorHAnsi" w:eastAsia="宋体" w:hAnsiTheme="minorHAnsi" w:cstheme="minorHAnsi"/>
                <w:szCs w:val="24"/>
              </w:rPr>
              <w:t>SSB adaptation command (</w:t>
            </w:r>
            <w:proofErr w:type="gramStart"/>
            <w:r w:rsidRPr="00B901A8">
              <w:rPr>
                <w:rFonts w:asciiTheme="minorHAnsi" w:eastAsia="宋体" w:hAnsiTheme="minorHAnsi" w:cstheme="minorHAnsi"/>
                <w:szCs w:val="24"/>
              </w:rPr>
              <w:t>e.g.</w:t>
            </w:r>
            <w:proofErr w:type="gramEnd"/>
            <w:r w:rsidRPr="00B901A8">
              <w:rPr>
                <w:rFonts w:asciiTheme="minorHAnsi" w:eastAsia="宋体" w:hAnsiTheme="minorHAnsi" w:cstheme="minorHAnsi"/>
                <w:szCs w:val="24"/>
              </w:rPr>
              <w:t xml:space="preserve"> DCI/MAC-CE/RRC), which subject to conclusion from other WG</w:t>
            </w:r>
          </w:p>
          <w:p w14:paraId="6EE9ACC8" w14:textId="77777777" w:rsidR="00590C07" w:rsidRPr="00B901A8" w:rsidRDefault="00590C07" w:rsidP="00590C07">
            <w:pPr>
              <w:pStyle w:val="af6"/>
              <w:widowControl/>
              <w:numPr>
                <w:ilvl w:val="2"/>
                <w:numId w:val="20"/>
              </w:numPr>
              <w:overflowPunct/>
              <w:autoSpaceDE/>
              <w:adjustRightInd/>
              <w:contextualSpacing w:val="0"/>
              <w:jc w:val="left"/>
              <w:rPr>
                <w:rFonts w:asciiTheme="minorHAnsi" w:eastAsia="宋体" w:hAnsiTheme="minorHAnsi" w:cstheme="minorHAnsi"/>
                <w:szCs w:val="24"/>
              </w:rPr>
            </w:pPr>
            <w:r w:rsidRPr="00B901A8">
              <w:rPr>
                <w:rFonts w:asciiTheme="minorHAnsi" w:eastAsia="宋体" w:hAnsiTheme="minorHAnsi" w:cstheme="minorHAnsi"/>
                <w:szCs w:val="24"/>
              </w:rPr>
              <w:t>Time relation between SSB adaptation command and SCell activation command.</w:t>
            </w:r>
          </w:p>
          <w:p w14:paraId="1F84BAD6" w14:textId="77777777" w:rsidR="00DC17CD" w:rsidRPr="008B1C1A" w:rsidRDefault="00DC17CD" w:rsidP="00FF0E3A">
            <w:pPr>
              <w:rPr>
                <w:rFonts w:cstheme="minorHAnsi"/>
              </w:rPr>
            </w:pPr>
          </w:p>
        </w:tc>
      </w:tr>
    </w:tbl>
    <w:p w14:paraId="6FBE933A" w14:textId="35182568" w:rsidR="00DC17CD" w:rsidRDefault="00DC17CD" w:rsidP="00FF0E3A">
      <w:pPr>
        <w:rPr>
          <w:rFonts w:cstheme="minorHAnsi"/>
        </w:rPr>
      </w:pPr>
    </w:p>
    <w:p w14:paraId="5417F117" w14:textId="07A16953" w:rsidR="00EF2A70" w:rsidRDefault="00427905" w:rsidP="00EF2A70">
      <w:r>
        <w:object w:dxaOrig="8295" w:dyaOrig="6735" w14:anchorId="362D3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336.9pt" o:ole="">
            <v:imagedata r:id="rId8" o:title=""/>
          </v:shape>
          <o:OLEObject Type="Embed" ProgID="Visio.Drawing.15" ShapeID="_x0000_i1025" DrawAspect="Content" ObjectID="_1808305850" r:id="rId9"/>
        </w:object>
      </w:r>
    </w:p>
    <w:p w14:paraId="0D106A76" w14:textId="10CE910E" w:rsidR="00EF2A70" w:rsidRDefault="00EF2A70" w:rsidP="00EF2A70">
      <w:pPr>
        <w:jc w:val="center"/>
      </w:pPr>
      <w:r>
        <w:rPr>
          <w:rFonts w:hint="eastAsia"/>
        </w:rPr>
        <w:t>F</w:t>
      </w:r>
      <w:r>
        <w:t>igure 1</w:t>
      </w:r>
      <w:r w:rsidR="009560FE">
        <w:t>a</w:t>
      </w:r>
      <w:r>
        <w:t xml:space="preserve">. </w:t>
      </w:r>
      <w:r w:rsidR="005D5875">
        <w:t>SCell activation when UE receiving SCell activation command earlier than SSB adaptation</w:t>
      </w:r>
    </w:p>
    <w:p w14:paraId="4E9E28E5" w14:textId="4D7CF734" w:rsidR="00EF2A70" w:rsidRDefault="00427905" w:rsidP="00EF2A70">
      <w:pPr>
        <w:jc w:val="center"/>
      </w:pPr>
      <w:r>
        <w:object w:dxaOrig="8295" w:dyaOrig="6630" w14:anchorId="40FEE602">
          <v:shape id="_x0000_i1026" type="#_x0000_t75" style="width:415.35pt;height:332.6pt" o:ole="">
            <v:imagedata r:id="rId10" o:title=""/>
          </v:shape>
          <o:OLEObject Type="Embed" ProgID="Visio.Drawing.15" ShapeID="_x0000_i1026" DrawAspect="Content" ObjectID="_1808305851" r:id="rId11"/>
        </w:object>
      </w:r>
    </w:p>
    <w:p w14:paraId="38E437BA" w14:textId="074055DF" w:rsidR="005D5875" w:rsidRDefault="005D5875" w:rsidP="005D5875">
      <w:pPr>
        <w:jc w:val="center"/>
      </w:pPr>
      <w:r>
        <w:rPr>
          <w:rFonts w:hint="eastAsia"/>
        </w:rPr>
        <w:t>F</w:t>
      </w:r>
      <w:r>
        <w:t>igure 1b. SCell activation when UE receiving SCell activation command later than SSB adaptation</w:t>
      </w:r>
    </w:p>
    <w:p w14:paraId="40FD7048" w14:textId="77777777" w:rsidR="005D5875" w:rsidRPr="005D5875" w:rsidRDefault="005D5875" w:rsidP="005D5875">
      <w:pPr>
        <w:jc w:val="center"/>
        <w:rPr>
          <w:rFonts w:cstheme="minorHAnsi"/>
        </w:rPr>
      </w:pPr>
    </w:p>
    <w:p w14:paraId="0C528FA1" w14:textId="4F7FC1E3" w:rsidR="00B74201" w:rsidRDefault="006D4BB6" w:rsidP="00B74201">
      <w:pPr>
        <w:rPr>
          <w:rFonts w:cstheme="minorHAnsi"/>
        </w:rPr>
      </w:pPr>
      <w:r>
        <w:rPr>
          <w:rFonts w:cstheme="minorHAnsi"/>
        </w:rPr>
        <w:lastRenderedPageBreak/>
        <w:t>However, a</w:t>
      </w:r>
      <w:r w:rsidR="0023796F">
        <w:rPr>
          <w:rFonts w:cstheme="minorHAnsi"/>
        </w:rPr>
        <w:t xml:space="preserve">s illustrated in </w:t>
      </w:r>
      <w:r w:rsidR="00EF2A70">
        <w:rPr>
          <w:rFonts w:cstheme="minorHAnsi"/>
        </w:rPr>
        <w:t>F</w:t>
      </w:r>
      <w:r w:rsidR="0023796F">
        <w:rPr>
          <w:rFonts w:cstheme="minorHAnsi"/>
        </w:rPr>
        <w:t xml:space="preserve">igure </w:t>
      </w:r>
      <w:r w:rsidR="009560FE">
        <w:rPr>
          <w:rFonts w:cstheme="minorHAnsi"/>
        </w:rPr>
        <w:t>1a</w:t>
      </w:r>
      <w:r w:rsidR="00EF2A70">
        <w:rPr>
          <w:rFonts w:cstheme="minorHAnsi"/>
        </w:rPr>
        <w:t xml:space="preserve"> above</w:t>
      </w:r>
      <w:r w:rsidR="0023796F">
        <w:rPr>
          <w:rFonts w:cstheme="minorHAnsi"/>
        </w:rPr>
        <w:t xml:space="preserve">, </w:t>
      </w:r>
      <w:r w:rsidR="005D5875">
        <w:rPr>
          <w:rFonts w:cstheme="minorHAnsi"/>
        </w:rPr>
        <w:t>no matter whether</w:t>
      </w:r>
      <w:r w:rsidR="00DC17CD">
        <w:rPr>
          <w:rFonts w:cstheme="minorHAnsi"/>
        </w:rPr>
        <w:t xml:space="preserve"> SSB adaptation </w:t>
      </w:r>
      <w:r w:rsidR="0023796F">
        <w:rPr>
          <w:rFonts w:cstheme="minorHAnsi"/>
        </w:rPr>
        <w:t>is triggered</w:t>
      </w:r>
      <w:r w:rsidR="00DC17CD">
        <w:rPr>
          <w:rFonts w:cstheme="minorHAnsi"/>
        </w:rPr>
        <w:t xml:space="preserve"> simultaneously with SC</w:t>
      </w:r>
      <w:r w:rsidR="00AE221C">
        <w:rPr>
          <w:rFonts w:cstheme="minorHAnsi"/>
        </w:rPr>
        <w:t>e</w:t>
      </w:r>
      <w:r w:rsidR="00DC17CD">
        <w:rPr>
          <w:rFonts w:cstheme="minorHAnsi"/>
        </w:rPr>
        <w:t>ll activation command,</w:t>
      </w:r>
      <w:r w:rsidR="0023796F">
        <w:rPr>
          <w:rFonts w:cstheme="minorHAnsi"/>
        </w:rPr>
        <w:t xml:space="preserve"> </w:t>
      </w:r>
      <w:r w:rsidR="005D5875" w:rsidRPr="001878F2">
        <w:rPr>
          <w:rFonts w:cstheme="minorHAnsi"/>
        </w:rPr>
        <w:t>if the processing time for SSB adaptation command (MAC) is larger than that for SCell activation command</w:t>
      </w:r>
      <w:r w:rsidR="00B0741D" w:rsidRPr="001878F2">
        <w:rPr>
          <w:rFonts w:cstheme="minorHAnsi"/>
        </w:rPr>
        <w:t>, UE</w:t>
      </w:r>
      <w:r w:rsidR="00B0741D">
        <w:rPr>
          <w:rFonts w:cstheme="minorHAnsi"/>
        </w:rPr>
        <w:t xml:space="preserve"> receiving time for adaptation SSB command </w:t>
      </w:r>
      <w:r w:rsidR="00427905">
        <w:rPr>
          <w:rFonts w:cstheme="minorHAnsi"/>
        </w:rPr>
        <w:t>can</w:t>
      </w:r>
      <w:r w:rsidR="00B0741D">
        <w:rPr>
          <w:rFonts w:cstheme="minorHAnsi"/>
        </w:rPr>
        <w:t xml:space="preserve"> be after that for SCell activation command. As a result, </w:t>
      </w:r>
      <w:r w:rsidR="0023796F">
        <w:rPr>
          <w:rFonts w:cstheme="minorHAnsi"/>
        </w:rPr>
        <w:t xml:space="preserve">the start </w:t>
      </w:r>
      <w:proofErr w:type="gramStart"/>
      <w:r w:rsidR="0023796F">
        <w:rPr>
          <w:rFonts w:cstheme="minorHAnsi"/>
        </w:rPr>
        <w:t>point</w:t>
      </w:r>
      <w:proofErr w:type="gramEnd"/>
      <w:r w:rsidR="0023796F">
        <w:rPr>
          <w:rFonts w:cstheme="minorHAnsi"/>
        </w:rPr>
        <w:t xml:space="preserve"> of SCell activation delay defined TS38.133 can be </w:t>
      </w:r>
      <w:r w:rsidR="00EF2A70">
        <w:rPr>
          <w:rFonts w:cstheme="minorHAnsi"/>
        </w:rPr>
        <w:t xml:space="preserve">not </w:t>
      </w:r>
      <w:r w:rsidR="0023796F">
        <w:rPr>
          <w:rFonts w:cstheme="minorHAnsi"/>
        </w:rPr>
        <w:t>reused</w:t>
      </w:r>
      <w:r w:rsidR="00B0741D">
        <w:rPr>
          <w:rFonts w:cstheme="minorHAnsi"/>
        </w:rPr>
        <w:t xml:space="preserve">. </w:t>
      </w:r>
      <w:r w:rsidR="00B74201">
        <w:rPr>
          <w:rFonts w:cstheme="minorHAnsi"/>
        </w:rPr>
        <w:t xml:space="preserve">That is the current SCell activation delay requirements in TS38.133 can be reused for the SCell activation procedure with the </w:t>
      </w:r>
      <w:r w:rsidR="00AA52F0">
        <w:rPr>
          <w:rFonts w:cstheme="minorHAnsi"/>
        </w:rPr>
        <w:t>adaptation</w:t>
      </w:r>
      <w:r w:rsidR="00B74201">
        <w:rPr>
          <w:rFonts w:cstheme="minorHAnsi"/>
        </w:rPr>
        <w:t xml:space="preserve"> SSB</w:t>
      </w:r>
      <w:r w:rsidR="009560FE">
        <w:rPr>
          <w:rFonts w:cstheme="minorHAnsi"/>
        </w:rPr>
        <w:t xml:space="preserve"> under some conditions</w:t>
      </w:r>
      <w:r w:rsidR="00B74201">
        <w:rPr>
          <w:rFonts w:cstheme="minorHAnsi"/>
        </w:rPr>
        <w:t>.</w:t>
      </w:r>
    </w:p>
    <w:p w14:paraId="7540BD2E" w14:textId="512F5537" w:rsidR="00B74201" w:rsidRDefault="00B74201" w:rsidP="00B74201">
      <w:pPr>
        <w:rPr>
          <w:rFonts w:cstheme="minorHAnsi"/>
        </w:rPr>
      </w:pPr>
    </w:p>
    <w:tbl>
      <w:tblPr>
        <w:tblStyle w:val="af8"/>
        <w:tblW w:w="9629" w:type="dxa"/>
        <w:tblLook w:val="04A0" w:firstRow="1" w:lastRow="0" w:firstColumn="1" w:lastColumn="0" w:noHBand="0" w:noVBand="1"/>
      </w:tblPr>
      <w:tblGrid>
        <w:gridCol w:w="9629"/>
      </w:tblGrid>
      <w:tr w:rsidR="00AE221C" w14:paraId="25A1D86B" w14:textId="77777777" w:rsidTr="00AE221C">
        <w:tc>
          <w:tcPr>
            <w:tcW w:w="9629" w:type="dxa"/>
          </w:tcPr>
          <w:p w14:paraId="3F31C290" w14:textId="77777777" w:rsidR="00AE221C" w:rsidRPr="00AA52F0" w:rsidRDefault="00AE221C" w:rsidP="00EE47CA">
            <w:pPr>
              <w:pStyle w:val="2"/>
              <w:rPr>
                <w:rFonts w:asciiTheme="minorHAnsi" w:eastAsia="Times New Roman" w:hAnsiTheme="minorHAnsi" w:cstheme="minorHAnsi"/>
              </w:rPr>
            </w:pPr>
            <w:r w:rsidRPr="00AA52F0">
              <w:rPr>
                <w:rFonts w:asciiTheme="minorHAnsi" w:hAnsiTheme="minorHAnsi" w:cstheme="minorHAnsi"/>
              </w:rPr>
              <w:t>8.3</w:t>
            </w:r>
            <w:r w:rsidRPr="00AA52F0">
              <w:rPr>
                <w:rFonts w:asciiTheme="minorHAnsi" w:hAnsiTheme="minorHAnsi" w:cstheme="minorHAnsi"/>
              </w:rPr>
              <w:tab/>
              <w:t>SCell Activation and Deactivation Delay</w:t>
            </w:r>
          </w:p>
          <w:p w14:paraId="7301DEA2" w14:textId="77777777" w:rsidR="00AE221C" w:rsidRPr="00AA52F0" w:rsidRDefault="00AE221C" w:rsidP="00EE47CA">
            <w:pPr>
              <w:pStyle w:val="3"/>
              <w:rPr>
                <w:rFonts w:asciiTheme="minorHAnsi" w:hAnsiTheme="minorHAnsi" w:cstheme="minorHAnsi"/>
                <w:lang w:val="en-US"/>
              </w:rPr>
            </w:pPr>
            <w:r w:rsidRPr="00AA52F0">
              <w:rPr>
                <w:rFonts w:asciiTheme="minorHAnsi" w:hAnsiTheme="minorHAnsi" w:cstheme="minorHAnsi"/>
                <w:lang w:val="en-US"/>
              </w:rPr>
              <w:t>8.3.1</w:t>
            </w:r>
            <w:r w:rsidRPr="00AA52F0">
              <w:rPr>
                <w:rFonts w:asciiTheme="minorHAnsi" w:hAnsiTheme="minorHAnsi" w:cstheme="minorHAnsi"/>
                <w:lang w:val="en-US"/>
              </w:rPr>
              <w:tab/>
              <w:t>Introduction</w:t>
            </w:r>
          </w:p>
          <w:p w14:paraId="29C6EDBB" w14:textId="77777777" w:rsidR="00AE221C" w:rsidRPr="00AA52F0" w:rsidRDefault="00AE221C" w:rsidP="00EE47CA">
            <w:pPr>
              <w:rPr>
                <w:rFonts w:cstheme="minorHAnsi"/>
              </w:rPr>
            </w:pPr>
            <w:r w:rsidRPr="00AA52F0">
              <w:rPr>
                <w:rFonts w:cstheme="minorHAnsi"/>
              </w:rPr>
              <w:t>This clause defines requirements for the delay within which the UE shall be able to activate at least one deactivated SCell and deactivate at least one activated SCell in EN-DC, or in standalone NR carrier aggregation, or in NE-DC, or in NR-DC.</w:t>
            </w:r>
          </w:p>
          <w:p w14:paraId="4F9AE298" w14:textId="77777777" w:rsidR="00AE221C" w:rsidRPr="00AA52F0" w:rsidRDefault="00AE221C" w:rsidP="00EE47CA">
            <w:pPr>
              <w:rPr>
                <w:rFonts w:cstheme="minorHAnsi"/>
              </w:rPr>
            </w:pPr>
            <w:r w:rsidRPr="00AA52F0">
              <w:rPr>
                <w:rFonts w:cstheme="minorHAnsi"/>
              </w:rPr>
              <w:t>The requirements shall apply for EN-DC, standalone NR carrier aggregation, NE-DC, and NR-DC.</w:t>
            </w:r>
          </w:p>
          <w:p w14:paraId="03F3BBE3" w14:textId="77777777" w:rsidR="00AE221C" w:rsidRPr="00AA52F0" w:rsidRDefault="00AE221C" w:rsidP="00EE47CA">
            <w:pPr>
              <w:pStyle w:val="3"/>
              <w:rPr>
                <w:rFonts w:asciiTheme="minorHAnsi" w:hAnsiTheme="minorHAnsi" w:cstheme="minorHAnsi"/>
                <w:lang w:val="en-US"/>
              </w:rPr>
            </w:pPr>
            <w:r w:rsidRPr="00AA52F0">
              <w:rPr>
                <w:rFonts w:asciiTheme="minorHAnsi" w:hAnsiTheme="minorHAnsi" w:cstheme="minorHAnsi"/>
                <w:lang w:val="en-US"/>
              </w:rPr>
              <w:t>8.3.2</w:t>
            </w:r>
            <w:r w:rsidRPr="00AA52F0">
              <w:rPr>
                <w:rFonts w:asciiTheme="minorHAnsi" w:hAnsiTheme="minorHAnsi" w:cstheme="minorHAnsi"/>
                <w:lang w:val="en-US"/>
              </w:rPr>
              <w:tab/>
              <w:t>SCell Activation Delay Requirement for Deactivated SCell</w:t>
            </w:r>
          </w:p>
          <w:p w14:paraId="387B9EB3" w14:textId="77777777" w:rsidR="00AE221C" w:rsidRPr="00AA52F0" w:rsidRDefault="00AE221C" w:rsidP="00EE47CA">
            <w:pPr>
              <w:rPr>
                <w:rFonts w:cstheme="minorHAnsi"/>
              </w:rPr>
            </w:pPr>
            <w:r w:rsidRPr="00AA52F0">
              <w:rPr>
                <w:rFonts w:cstheme="minorHAnsi"/>
              </w:rPr>
              <w:t>The requirements in this clause shall apply for the UE configured with at least one downlink SCell in EN-DC, or in standalone NR carrier aggregation or in NE-DC or in NR-DC and when one SCell is being activated.</w:t>
            </w:r>
          </w:p>
          <w:p w14:paraId="79840B72" w14:textId="77777777" w:rsidR="00AE221C" w:rsidRPr="00AA52F0" w:rsidRDefault="00AE221C" w:rsidP="00EE47CA">
            <w:pPr>
              <w:rPr>
                <w:rFonts w:cstheme="minorHAnsi"/>
              </w:rPr>
            </w:pPr>
            <w:r w:rsidRPr="00AA52F0">
              <w:rPr>
                <w:rFonts w:cstheme="minorHAnsi"/>
              </w:rPr>
              <w:t>The delay within which the UE shall be able to activate the deactivated SCell depends upon the specified conditions.</w:t>
            </w:r>
          </w:p>
          <w:p w14:paraId="59B80D1F" w14:textId="77777777" w:rsidR="00AE221C" w:rsidRPr="00AA52F0" w:rsidRDefault="00AE221C" w:rsidP="00EE47CA">
            <w:pPr>
              <w:rPr>
                <w:rFonts w:cstheme="minorHAnsi"/>
              </w:rPr>
            </w:pPr>
            <w:r w:rsidRPr="00AA52F0">
              <w:rPr>
                <w:rFonts w:cstheme="minorHAnsi"/>
                <w:highlight w:val="yellow"/>
              </w:rPr>
              <w:t xml:space="preserve">Upon receiving SCell activation command in slot </w:t>
            </w:r>
            <w:r w:rsidRPr="00AA52F0">
              <w:rPr>
                <w:rFonts w:cstheme="minorHAnsi"/>
                <w:i/>
                <w:highlight w:val="yellow"/>
              </w:rPr>
              <w:t>n</w:t>
            </w:r>
            <w:r w:rsidRPr="00AA52F0">
              <w:rPr>
                <w:rFonts w:cstheme="minorHAnsi"/>
                <w:highlight w:val="yellow"/>
              </w:rPr>
              <w:t>,</w:t>
            </w:r>
            <w:r w:rsidRPr="00AA52F0">
              <w:rPr>
                <w:rFonts w:cstheme="minorHAnsi"/>
              </w:rPr>
              <w:t xml:space="preserve"> the UE shall be capable to transmit valid CSI report and apply actions related to the activation command for the SCell being activated no later than in slot </w:t>
            </w:r>
            <m:oMath>
              <m:r>
                <m:rPr>
                  <m:sty m:val="p"/>
                </m:rPr>
                <w:rPr>
                  <w:rFonts w:ascii="Cambria Math" w:hAnsi="Cambria Math" w:cstheme="minorHAnsi"/>
                </w:rPr>
                <m:t>n+</m:t>
              </m:r>
              <m:f>
                <m:fPr>
                  <m:ctrlPr>
                    <w:rPr>
                      <w:rFonts w:ascii="Cambria Math" w:hAnsi="Cambria Math" w:cstheme="minorHAnsi"/>
                    </w:rPr>
                  </m:ctrlPr>
                </m:fPr>
                <m:num>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HARQ</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activation_time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CSI_Reporting</m:t>
                      </m:r>
                    </m:sub>
                  </m:sSub>
                </m:num>
                <m:den>
                  <m:r>
                    <w:rPr>
                      <w:rFonts w:ascii="Cambria Math" w:hAnsi="Cambria Math" w:cstheme="minorHAnsi"/>
                    </w:rPr>
                    <m:t>NR slot length</m:t>
                  </m:r>
                </m:den>
              </m:f>
            </m:oMath>
            <w:r w:rsidRPr="00AA52F0">
              <w:rPr>
                <w:rFonts w:cstheme="minorHAnsi"/>
              </w:rPr>
              <w:t xml:space="preserve"> , </w:t>
            </w:r>
          </w:p>
          <w:p w14:paraId="7192284C" w14:textId="77777777" w:rsidR="00AE221C" w:rsidRPr="00AA52F0" w:rsidRDefault="00AE221C" w:rsidP="00EE47CA">
            <w:pPr>
              <w:rPr>
                <w:rFonts w:cstheme="minorHAnsi"/>
              </w:rPr>
            </w:pPr>
            <w:r w:rsidRPr="00AA52F0">
              <w:rPr>
                <w:rFonts w:cstheme="minorHAnsi"/>
              </w:rPr>
              <w:t>where:</w:t>
            </w:r>
          </w:p>
          <w:p w14:paraId="41753008" w14:textId="77777777" w:rsidR="00AE221C" w:rsidRDefault="00AE221C" w:rsidP="00EE47CA">
            <w:pPr>
              <w:rPr>
                <w:rFonts w:cstheme="minorHAnsi"/>
              </w:rPr>
            </w:pPr>
          </w:p>
        </w:tc>
      </w:tr>
    </w:tbl>
    <w:p w14:paraId="1FE4F740" w14:textId="77777777" w:rsidR="00EE47CA" w:rsidRDefault="00EE47CA" w:rsidP="00B74201">
      <w:pPr>
        <w:rPr>
          <w:rFonts w:cstheme="minorHAnsi"/>
        </w:rPr>
      </w:pPr>
    </w:p>
    <w:p w14:paraId="311A9A11" w14:textId="4EBDFE73" w:rsidR="0023796F" w:rsidRDefault="00AA52F0" w:rsidP="00FF0E3A">
      <w:r>
        <w:rPr>
          <w:rFonts w:cstheme="minorHAnsi" w:hint="eastAsia"/>
        </w:rPr>
        <w:t>T</w:t>
      </w:r>
      <w:r>
        <w:rPr>
          <w:rFonts w:cstheme="minorHAnsi"/>
        </w:rPr>
        <w:t>herefore, we can propose that:</w:t>
      </w:r>
    </w:p>
    <w:p w14:paraId="46F595F2" w14:textId="7CADFA24" w:rsidR="00B74201" w:rsidRDefault="00B74201" w:rsidP="00FF0E3A"/>
    <w:p w14:paraId="52F94179" w14:textId="5C51D1AF" w:rsidR="00B74201" w:rsidRPr="00AA52F0" w:rsidRDefault="00B74201" w:rsidP="0038676E">
      <w:pPr>
        <w:rPr>
          <w:rFonts w:cstheme="minorHAnsi"/>
          <w:b/>
          <w:bCs/>
          <w:i/>
          <w:iCs/>
          <w:color w:val="000000" w:themeColor="text1"/>
          <w:szCs w:val="24"/>
        </w:rPr>
      </w:pPr>
      <w:r w:rsidRPr="00B74201">
        <w:rPr>
          <w:rFonts w:cstheme="minorHAnsi" w:hint="eastAsia"/>
          <w:b/>
          <w:bCs/>
          <w:i/>
          <w:iCs/>
        </w:rPr>
        <w:t>P</w:t>
      </w:r>
      <w:r w:rsidRPr="00B74201">
        <w:rPr>
          <w:rFonts w:cstheme="minorHAnsi"/>
          <w:b/>
          <w:bCs/>
          <w:i/>
          <w:iCs/>
        </w:rPr>
        <w:t>roposal</w:t>
      </w:r>
      <w:r w:rsidR="001B5BC5">
        <w:rPr>
          <w:rFonts w:cstheme="minorHAnsi"/>
          <w:b/>
          <w:bCs/>
          <w:i/>
          <w:iCs/>
        </w:rPr>
        <w:t xml:space="preserve"> 2</w:t>
      </w:r>
      <w:r w:rsidRPr="00B74201">
        <w:rPr>
          <w:rFonts w:cstheme="minorHAnsi"/>
          <w:b/>
          <w:bCs/>
          <w:i/>
          <w:iCs/>
        </w:rPr>
        <w:t xml:space="preserve">: </w:t>
      </w:r>
      <w:r w:rsidRPr="00AA52F0">
        <w:rPr>
          <w:rFonts w:cstheme="minorHAnsi"/>
          <w:b/>
          <w:bCs/>
          <w:i/>
          <w:iCs/>
          <w:color w:val="000000" w:themeColor="text1"/>
          <w:szCs w:val="24"/>
        </w:rPr>
        <w:t>Define the SCell activation requirements based on the SSB periodicity after SSB adaptation.</w:t>
      </w:r>
    </w:p>
    <w:p w14:paraId="3F51919A" w14:textId="10A0E6DB" w:rsidR="00B74201" w:rsidRPr="00AA52F0" w:rsidRDefault="00B74201" w:rsidP="004A1950">
      <w:pPr>
        <w:pStyle w:val="af6"/>
        <w:numPr>
          <w:ilvl w:val="1"/>
          <w:numId w:val="16"/>
        </w:numPr>
        <w:tabs>
          <w:tab w:val="left" w:pos="1680"/>
        </w:tabs>
        <w:contextualSpacing w:val="0"/>
        <w:rPr>
          <w:rFonts w:asciiTheme="minorHAnsi" w:hAnsiTheme="minorHAnsi" w:cstheme="minorHAnsi"/>
          <w:b/>
          <w:bCs/>
          <w:i/>
          <w:iCs/>
          <w:color w:val="000000" w:themeColor="text1"/>
          <w:szCs w:val="24"/>
        </w:rPr>
      </w:pPr>
      <w:r w:rsidRPr="00AA52F0">
        <w:rPr>
          <w:rFonts w:asciiTheme="minorHAnsi" w:hAnsiTheme="minorHAnsi" w:cstheme="minorHAnsi"/>
          <w:b/>
          <w:bCs/>
          <w:i/>
          <w:iCs/>
          <w:color w:val="000000" w:themeColor="text1"/>
          <w:szCs w:val="24"/>
        </w:rPr>
        <w:t xml:space="preserve">The start point can be the slot </w:t>
      </w:r>
      <w:r w:rsidR="00261673">
        <w:rPr>
          <w:rFonts w:asciiTheme="minorHAnsi" w:hAnsiTheme="minorHAnsi" w:cstheme="minorHAnsi"/>
          <w:b/>
          <w:bCs/>
          <w:i/>
          <w:iCs/>
          <w:color w:val="000000" w:themeColor="text1"/>
          <w:szCs w:val="24"/>
        </w:rPr>
        <w:t xml:space="preserve">UE </w:t>
      </w:r>
      <w:r w:rsidRPr="00AA52F0">
        <w:rPr>
          <w:rFonts w:asciiTheme="minorHAnsi" w:hAnsiTheme="minorHAnsi" w:cstheme="minorHAnsi"/>
          <w:b/>
          <w:bCs/>
          <w:i/>
          <w:iCs/>
          <w:color w:val="000000" w:themeColor="text1"/>
          <w:szCs w:val="24"/>
        </w:rPr>
        <w:t xml:space="preserve">receiving SCell </w:t>
      </w:r>
      <w:r w:rsidR="00AA52F0" w:rsidRPr="00AA52F0">
        <w:rPr>
          <w:rFonts w:asciiTheme="minorHAnsi" w:hAnsiTheme="minorHAnsi" w:cstheme="minorHAnsi"/>
          <w:b/>
          <w:bCs/>
          <w:i/>
          <w:iCs/>
          <w:color w:val="000000" w:themeColor="text1"/>
          <w:szCs w:val="24"/>
        </w:rPr>
        <w:t>activation</w:t>
      </w:r>
      <w:r w:rsidRPr="00AA52F0">
        <w:rPr>
          <w:rFonts w:asciiTheme="minorHAnsi" w:hAnsiTheme="minorHAnsi" w:cstheme="minorHAnsi"/>
          <w:b/>
          <w:bCs/>
          <w:i/>
          <w:iCs/>
          <w:color w:val="000000" w:themeColor="text1"/>
          <w:szCs w:val="24"/>
        </w:rPr>
        <w:t xml:space="preserve"> command </w:t>
      </w:r>
      <w:r w:rsidR="00261673">
        <w:rPr>
          <w:rFonts w:asciiTheme="minorHAnsi" w:hAnsiTheme="minorHAnsi" w:cstheme="minorHAnsi"/>
          <w:b/>
          <w:bCs/>
          <w:i/>
          <w:iCs/>
          <w:color w:val="000000" w:themeColor="text1"/>
          <w:szCs w:val="24"/>
        </w:rPr>
        <w:t>if</w:t>
      </w:r>
      <w:r w:rsidRPr="00AA52F0">
        <w:rPr>
          <w:rFonts w:asciiTheme="minorHAnsi" w:hAnsiTheme="minorHAnsi" w:cstheme="minorHAnsi"/>
          <w:b/>
          <w:bCs/>
          <w:i/>
          <w:iCs/>
          <w:color w:val="000000" w:themeColor="text1"/>
          <w:szCs w:val="24"/>
        </w:rPr>
        <w:t xml:space="preserve"> UE </w:t>
      </w:r>
      <w:r w:rsidR="00261673">
        <w:rPr>
          <w:rFonts w:asciiTheme="minorHAnsi" w:hAnsiTheme="minorHAnsi" w:cstheme="minorHAnsi"/>
          <w:b/>
          <w:bCs/>
          <w:i/>
          <w:iCs/>
          <w:color w:val="000000" w:themeColor="text1"/>
          <w:szCs w:val="24"/>
        </w:rPr>
        <w:t xml:space="preserve">receiving </w:t>
      </w:r>
      <w:r w:rsidRPr="00AA52F0">
        <w:rPr>
          <w:rFonts w:asciiTheme="minorHAnsi" w:hAnsiTheme="minorHAnsi" w:cstheme="minorHAnsi"/>
          <w:b/>
          <w:bCs/>
          <w:i/>
          <w:iCs/>
          <w:color w:val="000000" w:themeColor="text1"/>
          <w:szCs w:val="24"/>
        </w:rPr>
        <w:t xml:space="preserve">SSB </w:t>
      </w:r>
      <w:r w:rsidRPr="00AA52F0">
        <w:rPr>
          <w:rFonts w:asciiTheme="minorHAnsi" w:hAnsiTheme="minorHAnsi" w:cstheme="minorHAnsi"/>
          <w:b/>
          <w:bCs/>
          <w:i/>
          <w:iCs/>
        </w:rPr>
        <w:t xml:space="preserve">adaptation command (MAC) is not </w:t>
      </w:r>
      <w:r w:rsidR="00261673">
        <w:rPr>
          <w:rFonts w:asciiTheme="minorHAnsi" w:hAnsiTheme="minorHAnsi" w:cstheme="minorHAnsi"/>
          <w:b/>
          <w:bCs/>
          <w:i/>
          <w:iCs/>
        </w:rPr>
        <w:t xml:space="preserve">later </w:t>
      </w:r>
      <w:r w:rsidRPr="00AA52F0">
        <w:rPr>
          <w:rFonts w:asciiTheme="minorHAnsi" w:hAnsiTheme="minorHAnsi" w:cstheme="minorHAnsi"/>
          <w:b/>
          <w:bCs/>
          <w:i/>
          <w:iCs/>
        </w:rPr>
        <w:t xml:space="preserve">than </w:t>
      </w:r>
      <w:r w:rsidR="00261673">
        <w:rPr>
          <w:rFonts w:asciiTheme="minorHAnsi" w:hAnsiTheme="minorHAnsi" w:cstheme="minorHAnsi"/>
          <w:b/>
          <w:bCs/>
          <w:i/>
          <w:iCs/>
        </w:rPr>
        <w:t>it</w:t>
      </w:r>
      <w:r w:rsidR="00B901A8">
        <w:rPr>
          <w:rFonts w:asciiTheme="minorHAnsi" w:hAnsiTheme="minorHAnsi" w:cstheme="minorHAnsi" w:hint="eastAsia"/>
          <w:b/>
          <w:bCs/>
          <w:i/>
          <w:iCs/>
        </w:rPr>
        <w:t>.</w:t>
      </w:r>
    </w:p>
    <w:p w14:paraId="4875382F" w14:textId="77777777" w:rsidR="00D41D79" w:rsidRPr="00B74201" w:rsidRDefault="00D41D79" w:rsidP="00FF0E3A">
      <w:pPr>
        <w:rPr>
          <w:rFonts w:cstheme="minorHAnsi"/>
        </w:rPr>
      </w:pPr>
    </w:p>
    <w:bookmarkEnd w:id="2"/>
    <w:bookmarkEnd w:id="3"/>
    <w:p w14:paraId="79AEA8F3" w14:textId="77777777" w:rsidR="007F6C61" w:rsidRPr="008D26F9" w:rsidRDefault="007F6C61" w:rsidP="007F6C61">
      <w:pPr>
        <w:pStyle w:val="1"/>
        <w:numPr>
          <w:ilvl w:val="0"/>
          <w:numId w:val="2"/>
        </w:numPr>
        <w:rPr>
          <w:rFonts w:asciiTheme="minorHAnsi" w:hAnsiTheme="minorHAnsi" w:cstheme="minorHAnsi"/>
        </w:rPr>
      </w:pPr>
      <w:r w:rsidRPr="008D26F9">
        <w:rPr>
          <w:rFonts w:asciiTheme="minorHAnsi" w:hAnsiTheme="minorHAnsi" w:cstheme="minorHAnsi"/>
        </w:rPr>
        <w:t>Conclusion</w:t>
      </w:r>
    </w:p>
    <w:p w14:paraId="3C9471BB" w14:textId="224AC314" w:rsidR="00FB4746" w:rsidRPr="008D26F9" w:rsidRDefault="0037282A" w:rsidP="00507927">
      <w:pPr>
        <w:rPr>
          <w:rFonts w:cstheme="minorHAnsi"/>
        </w:rPr>
      </w:pPr>
      <w:r w:rsidRPr="008D26F9">
        <w:rPr>
          <w:rFonts w:cstheme="minorHAnsi"/>
        </w:rPr>
        <w:t>In this contribution, serval issues related to</w:t>
      </w:r>
      <w:r w:rsidR="00EA3935" w:rsidRPr="008D26F9">
        <w:rPr>
          <w:rFonts w:cstheme="minorHAnsi"/>
        </w:rPr>
        <w:t xml:space="preserve"> RRM in Rel19 NES</w:t>
      </w:r>
      <w:r w:rsidR="008D0E19" w:rsidRPr="008D26F9">
        <w:rPr>
          <w:rFonts w:cstheme="minorHAnsi"/>
        </w:rPr>
        <w:t xml:space="preserve"> </w:t>
      </w:r>
      <w:r w:rsidRPr="008D26F9">
        <w:rPr>
          <w:rFonts w:cstheme="minorHAnsi"/>
        </w:rPr>
        <w:t xml:space="preserve">are discussed. The </w:t>
      </w:r>
      <w:r w:rsidR="005D0472" w:rsidRPr="008D26F9">
        <w:rPr>
          <w:rFonts w:cstheme="minorHAnsi"/>
        </w:rPr>
        <w:t xml:space="preserve">observations and </w:t>
      </w:r>
      <w:r w:rsidRPr="008D26F9">
        <w:rPr>
          <w:rFonts w:cstheme="minorHAnsi"/>
        </w:rPr>
        <w:t>proposals can be summarized as</w:t>
      </w:r>
      <w:r w:rsidR="00A06C43" w:rsidRPr="008D26F9">
        <w:rPr>
          <w:rFonts w:cstheme="minorHAnsi"/>
        </w:rPr>
        <w:t>:</w:t>
      </w:r>
    </w:p>
    <w:p w14:paraId="12F4F54C" w14:textId="77777777" w:rsidR="00B901A8" w:rsidRPr="00247FAB" w:rsidRDefault="00B901A8" w:rsidP="00B901A8">
      <w:pPr>
        <w:widowControl/>
        <w:snapToGrid w:val="0"/>
        <w:jc w:val="left"/>
        <w:rPr>
          <w:rFonts w:eastAsia="宋体"/>
          <w:szCs w:val="21"/>
        </w:rPr>
      </w:pPr>
      <w:r w:rsidRPr="00260ABA">
        <w:rPr>
          <w:rFonts w:eastAsia="宋体"/>
          <w:b/>
          <w:bCs/>
          <w:i/>
          <w:iCs/>
          <w:szCs w:val="21"/>
        </w:rPr>
        <w:t xml:space="preserve">Proposal 1: During the transition, the L3 neighbor cell measurement </w:t>
      </w:r>
      <w:r>
        <w:rPr>
          <w:rFonts w:eastAsia="宋体"/>
          <w:b/>
          <w:bCs/>
          <w:i/>
          <w:iCs/>
          <w:szCs w:val="21"/>
        </w:rPr>
        <w:t xml:space="preserve">requirements </w:t>
      </w:r>
      <w:r w:rsidRPr="00260ABA">
        <w:rPr>
          <w:rFonts w:eastAsia="宋体"/>
          <w:b/>
          <w:bCs/>
          <w:i/>
          <w:iCs/>
          <w:szCs w:val="21"/>
        </w:rPr>
        <w:t>with</w:t>
      </w:r>
      <w:r>
        <w:rPr>
          <w:rFonts w:eastAsia="宋体"/>
          <w:b/>
          <w:bCs/>
          <w:i/>
          <w:iCs/>
          <w:szCs w:val="21"/>
        </w:rPr>
        <w:t xml:space="preserve"> the le</w:t>
      </w:r>
      <w:r>
        <w:rPr>
          <w:rFonts w:eastAsia="宋体" w:hint="eastAsia"/>
          <w:b/>
          <w:bCs/>
          <w:i/>
          <w:iCs/>
          <w:szCs w:val="21"/>
        </w:rPr>
        <w:t>gacy</w:t>
      </w:r>
      <w:r>
        <w:rPr>
          <w:rFonts w:eastAsia="宋体"/>
          <w:b/>
          <w:bCs/>
          <w:i/>
          <w:iCs/>
          <w:szCs w:val="21"/>
        </w:rPr>
        <w:t xml:space="preserve"> </w:t>
      </w:r>
      <w:r>
        <w:rPr>
          <w:rFonts w:eastAsia="宋体" w:hint="eastAsia"/>
          <w:b/>
          <w:bCs/>
          <w:i/>
          <w:iCs/>
          <w:szCs w:val="21"/>
        </w:rPr>
        <w:t>SMTC</w:t>
      </w:r>
      <w:r>
        <w:rPr>
          <w:rFonts w:eastAsia="宋体"/>
          <w:b/>
          <w:bCs/>
          <w:i/>
          <w:iCs/>
          <w:szCs w:val="21"/>
        </w:rPr>
        <w:t xml:space="preserve"> </w:t>
      </w:r>
      <w:r>
        <w:rPr>
          <w:rFonts w:eastAsia="宋体" w:hint="eastAsia"/>
          <w:b/>
          <w:bCs/>
          <w:i/>
          <w:iCs/>
          <w:szCs w:val="21"/>
        </w:rPr>
        <w:t>for</w:t>
      </w:r>
      <w:r w:rsidRPr="00260ABA">
        <w:rPr>
          <w:rFonts w:eastAsia="宋体"/>
          <w:b/>
          <w:bCs/>
          <w:i/>
          <w:iCs/>
          <w:szCs w:val="21"/>
        </w:rPr>
        <w:t xml:space="preserve"> the non-adapted SSB can be applied. But after the transition, the L3 neighbor cell measurement</w:t>
      </w:r>
      <w:r>
        <w:rPr>
          <w:rFonts w:eastAsia="宋体"/>
          <w:b/>
          <w:bCs/>
          <w:i/>
          <w:iCs/>
          <w:szCs w:val="21"/>
        </w:rPr>
        <w:t xml:space="preserve"> </w:t>
      </w:r>
      <w:proofErr w:type="gramStart"/>
      <w:r>
        <w:rPr>
          <w:rFonts w:eastAsia="宋体" w:hint="eastAsia"/>
          <w:b/>
          <w:bCs/>
          <w:i/>
          <w:iCs/>
          <w:szCs w:val="21"/>
        </w:rPr>
        <w:t>requirements</w:t>
      </w:r>
      <w:r>
        <w:rPr>
          <w:rFonts w:eastAsia="宋体"/>
          <w:b/>
          <w:bCs/>
          <w:i/>
          <w:iCs/>
          <w:szCs w:val="21"/>
        </w:rPr>
        <w:t xml:space="preserve"> </w:t>
      </w:r>
      <w:r w:rsidRPr="00260ABA">
        <w:rPr>
          <w:rFonts w:eastAsia="宋体"/>
          <w:b/>
          <w:bCs/>
          <w:i/>
          <w:iCs/>
          <w:szCs w:val="21"/>
        </w:rPr>
        <w:t xml:space="preserve"> </w:t>
      </w:r>
      <w:r>
        <w:rPr>
          <w:rFonts w:eastAsia="宋体" w:hint="eastAsia"/>
          <w:b/>
          <w:bCs/>
          <w:i/>
          <w:iCs/>
          <w:szCs w:val="21"/>
        </w:rPr>
        <w:t>with</w:t>
      </w:r>
      <w:proofErr w:type="gramEnd"/>
      <w:r>
        <w:rPr>
          <w:rFonts w:eastAsia="宋体"/>
          <w:b/>
          <w:bCs/>
          <w:i/>
          <w:iCs/>
          <w:szCs w:val="21"/>
        </w:rPr>
        <w:t xml:space="preserve"> additional SMTC configuration</w:t>
      </w:r>
      <w:r w:rsidRPr="00260ABA">
        <w:rPr>
          <w:rFonts w:eastAsia="宋体"/>
          <w:b/>
          <w:bCs/>
          <w:i/>
          <w:iCs/>
          <w:szCs w:val="21"/>
        </w:rPr>
        <w:t xml:space="preserve"> </w:t>
      </w:r>
      <w:r>
        <w:rPr>
          <w:rFonts w:eastAsia="宋体" w:hint="eastAsia"/>
          <w:b/>
          <w:bCs/>
          <w:i/>
          <w:iCs/>
          <w:szCs w:val="21"/>
        </w:rPr>
        <w:t>for</w:t>
      </w:r>
      <w:r>
        <w:rPr>
          <w:rFonts w:eastAsia="宋体"/>
          <w:b/>
          <w:bCs/>
          <w:i/>
          <w:iCs/>
          <w:szCs w:val="21"/>
        </w:rPr>
        <w:t xml:space="preserve"> </w:t>
      </w:r>
      <w:r>
        <w:rPr>
          <w:rFonts w:eastAsia="宋体" w:hint="eastAsia"/>
          <w:b/>
          <w:bCs/>
          <w:i/>
          <w:iCs/>
          <w:szCs w:val="21"/>
        </w:rPr>
        <w:t>the</w:t>
      </w:r>
      <w:r>
        <w:rPr>
          <w:rFonts w:eastAsia="宋体"/>
          <w:b/>
          <w:bCs/>
          <w:i/>
          <w:iCs/>
          <w:szCs w:val="21"/>
        </w:rPr>
        <w:t xml:space="preserve"> adapted </w:t>
      </w:r>
      <w:r>
        <w:rPr>
          <w:rFonts w:eastAsia="宋体" w:hint="eastAsia"/>
          <w:b/>
          <w:bCs/>
          <w:i/>
          <w:iCs/>
          <w:szCs w:val="21"/>
        </w:rPr>
        <w:t>SSB</w:t>
      </w:r>
      <w:r>
        <w:rPr>
          <w:rFonts w:eastAsia="宋体"/>
          <w:b/>
          <w:bCs/>
          <w:i/>
          <w:iCs/>
          <w:szCs w:val="21"/>
        </w:rPr>
        <w:t xml:space="preserve"> </w:t>
      </w:r>
      <w:r w:rsidRPr="00260ABA">
        <w:rPr>
          <w:rFonts w:eastAsia="宋体"/>
          <w:b/>
          <w:bCs/>
          <w:i/>
          <w:iCs/>
          <w:szCs w:val="21"/>
        </w:rPr>
        <w:t xml:space="preserve">can be </w:t>
      </w:r>
      <w:r>
        <w:rPr>
          <w:rFonts w:eastAsia="宋体" w:hint="eastAsia"/>
          <w:b/>
          <w:bCs/>
          <w:i/>
          <w:iCs/>
          <w:szCs w:val="21"/>
        </w:rPr>
        <w:t>applied</w:t>
      </w:r>
      <w:r w:rsidRPr="00260ABA">
        <w:rPr>
          <w:rFonts w:eastAsia="宋体"/>
          <w:b/>
          <w:bCs/>
          <w:i/>
          <w:iCs/>
          <w:szCs w:val="21"/>
        </w:rPr>
        <w:t xml:space="preserve"> </w:t>
      </w:r>
      <w:r>
        <w:rPr>
          <w:rFonts w:eastAsia="Malgun Gothic"/>
          <w:b/>
          <w:bCs/>
          <w:i/>
          <w:iCs/>
          <w:lang w:eastAsia="ko-KR"/>
        </w:rPr>
        <w:t>.</w:t>
      </w:r>
    </w:p>
    <w:p w14:paraId="3C01E785" w14:textId="6720BD8F" w:rsidR="001878F2" w:rsidRDefault="001878F2" w:rsidP="0057295F">
      <w:pPr>
        <w:tabs>
          <w:tab w:val="left" w:pos="1680"/>
        </w:tabs>
        <w:rPr>
          <w:rFonts w:cstheme="minorHAnsi"/>
          <w:b/>
          <w:bCs/>
          <w:i/>
          <w:iCs/>
          <w:color w:val="000000" w:themeColor="text1"/>
          <w:szCs w:val="24"/>
        </w:rPr>
      </w:pPr>
    </w:p>
    <w:p w14:paraId="39376F93" w14:textId="77777777" w:rsidR="00B901A8" w:rsidRPr="00AA52F0" w:rsidRDefault="00B901A8" w:rsidP="00B901A8">
      <w:pPr>
        <w:rPr>
          <w:rFonts w:cstheme="minorHAnsi"/>
          <w:b/>
          <w:bCs/>
          <w:i/>
          <w:iCs/>
          <w:color w:val="000000" w:themeColor="text1"/>
          <w:szCs w:val="24"/>
        </w:rPr>
      </w:pPr>
      <w:r w:rsidRPr="00B74201">
        <w:rPr>
          <w:rFonts w:cstheme="minorHAnsi" w:hint="eastAsia"/>
          <w:b/>
          <w:bCs/>
          <w:i/>
          <w:iCs/>
        </w:rPr>
        <w:t>P</w:t>
      </w:r>
      <w:r w:rsidRPr="00B74201">
        <w:rPr>
          <w:rFonts w:cstheme="minorHAnsi"/>
          <w:b/>
          <w:bCs/>
          <w:i/>
          <w:iCs/>
        </w:rPr>
        <w:t>roposal</w:t>
      </w:r>
      <w:r>
        <w:rPr>
          <w:rFonts w:cstheme="minorHAnsi"/>
          <w:b/>
          <w:bCs/>
          <w:i/>
          <w:iCs/>
        </w:rPr>
        <w:t xml:space="preserve"> 2</w:t>
      </w:r>
      <w:r w:rsidRPr="00B74201">
        <w:rPr>
          <w:rFonts w:cstheme="minorHAnsi"/>
          <w:b/>
          <w:bCs/>
          <w:i/>
          <w:iCs/>
        </w:rPr>
        <w:t xml:space="preserve">: </w:t>
      </w:r>
      <w:r w:rsidRPr="00AA52F0">
        <w:rPr>
          <w:rFonts w:cstheme="minorHAnsi"/>
          <w:b/>
          <w:bCs/>
          <w:i/>
          <w:iCs/>
          <w:color w:val="000000" w:themeColor="text1"/>
          <w:szCs w:val="24"/>
        </w:rPr>
        <w:t>Define the SCell activation requirements based on the SSB periodicity after SSB adaptation.</w:t>
      </w:r>
    </w:p>
    <w:p w14:paraId="1EC030A6" w14:textId="77777777" w:rsidR="00B901A8" w:rsidRPr="00AA52F0" w:rsidRDefault="00B901A8" w:rsidP="00B901A8">
      <w:pPr>
        <w:pStyle w:val="af6"/>
        <w:numPr>
          <w:ilvl w:val="1"/>
          <w:numId w:val="16"/>
        </w:numPr>
        <w:tabs>
          <w:tab w:val="left" w:pos="1680"/>
        </w:tabs>
        <w:contextualSpacing w:val="0"/>
        <w:rPr>
          <w:rFonts w:asciiTheme="minorHAnsi" w:hAnsiTheme="minorHAnsi" w:cstheme="minorHAnsi"/>
          <w:b/>
          <w:bCs/>
          <w:i/>
          <w:iCs/>
          <w:color w:val="000000" w:themeColor="text1"/>
          <w:szCs w:val="24"/>
        </w:rPr>
      </w:pPr>
      <w:r w:rsidRPr="00AA52F0">
        <w:rPr>
          <w:rFonts w:asciiTheme="minorHAnsi" w:hAnsiTheme="minorHAnsi" w:cstheme="minorHAnsi"/>
          <w:b/>
          <w:bCs/>
          <w:i/>
          <w:iCs/>
          <w:color w:val="000000" w:themeColor="text1"/>
          <w:szCs w:val="24"/>
        </w:rPr>
        <w:t xml:space="preserve">The start point can be the slot </w:t>
      </w:r>
      <w:r>
        <w:rPr>
          <w:rFonts w:asciiTheme="minorHAnsi" w:hAnsiTheme="minorHAnsi" w:cstheme="minorHAnsi"/>
          <w:b/>
          <w:bCs/>
          <w:i/>
          <w:iCs/>
          <w:color w:val="000000" w:themeColor="text1"/>
          <w:szCs w:val="24"/>
        </w:rPr>
        <w:t xml:space="preserve">UE </w:t>
      </w:r>
      <w:r w:rsidRPr="00AA52F0">
        <w:rPr>
          <w:rFonts w:asciiTheme="minorHAnsi" w:hAnsiTheme="minorHAnsi" w:cstheme="minorHAnsi"/>
          <w:b/>
          <w:bCs/>
          <w:i/>
          <w:iCs/>
          <w:color w:val="000000" w:themeColor="text1"/>
          <w:szCs w:val="24"/>
        </w:rPr>
        <w:t xml:space="preserve">receiving SCell activation command </w:t>
      </w:r>
      <w:r>
        <w:rPr>
          <w:rFonts w:asciiTheme="minorHAnsi" w:hAnsiTheme="minorHAnsi" w:cstheme="minorHAnsi"/>
          <w:b/>
          <w:bCs/>
          <w:i/>
          <w:iCs/>
          <w:color w:val="000000" w:themeColor="text1"/>
          <w:szCs w:val="24"/>
        </w:rPr>
        <w:t>if</w:t>
      </w:r>
      <w:r w:rsidRPr="00AA52F0">
        <w:rPr>
          <w:rFonts w:asciiTheme="minorHAnsi" w:hAnsiTheme="minorHAnsi" w:cstheme="minorHAnsi"/>
          <w:b/>
          <w:bCs/>
          <w:i/>
          <w:iCs/>
          <w:color w:val="000000" w:themeColor="text1"/>
          <w:szCs w:val="24"/>
        </w:rPr>
        <w:t xml:space="preserve"> UE </w:t>
      </w:r>
      <w:r>
        <w:rPr>
          <w:rFonts w:asciiTheme="minorHAnsi" w:hAnsiTheme="minorHAnsi" w:cstheme="minorHAnsi"/>
          <w:b/>
          <w:bCs/>
          <w:i/>
          <w:iCs/>
          <w:color w:val="000000" w:themeColor="text1"/>
          <w:szCs w:val="24"/>
        </w:rPr>
        <w:t xml:space="preserve">receiving </w:t>
      </w:r>
      <w:r w:rsidRPr="00AA52F0">
        <w:rPr>
          <w:rFonts w:asciiTheme="minorHAnsi" w:hAnsiTheme="minorHAnsi" w:cstheme="minorHAnsi"/>
          <w:b/>
          <w:bCs/>
          <w:i/>
          <w:iCs/>
          <w:color w:val="000000" w:themeColor="text1"/>
          <w:szCs w:val="24"/>
        </w:rPr>
        <w:t xml:space="preserve">SSB </w:t>
      </w:r>
      <w:r w:rsidRPr="00AA52F0">
        <w:rPr>
          <w:rFonts w:asciiTheme="minorHAnsi" w:hAnsiTheme="minorHAnsi" w:cstheme="minorHAnsi"/>
          <w:b/>
          <w:bCs/>
          <w:i/>
          <w:iCs/>
        </w:rPr>
        <w:t xml:space="preserve">adaptation command (MAC) is not </w:t>
      </w:r>
      <w:r>
        <w:rPr>
          <w:rFonts w:asciiTheme="minorHAnsi" w:hAnsiTheme="minorHAnsi" w:cstheme="minorHAnsi"/>
          <w:b/>
          <w:bCs/>
          <w:i/>
          <w:iCs/>
        </w:rPr>
        <w:t xml:space="preserve">later </w:t>
      </w:r>
      <w:r w:rsidRPr="00AA52F0">
        <w:rPr>
          <w:rFonts w:asciiTheme="minorHAnsi" w:hAnsiTheme="minorHAnsi" w:cstheme="minorHAnsi"/>
          <w:b/>
          <w:bCs/>
          <w:i/>
          <w:iCs/>
        </w:rPr>
        <w:t xml:space="preserve">than </w:t>
      </w:r>
      <w:r>
        <w:rPr>
          <w:rFonts w:asciiTheme="minorHAnsi" w:hAnsiTheme="minorHAnsi" w:cstheme="minorHAnsi"/>
          <w:b/>
          <w:bCs/>
          <w:i/>
          <w:iCs/>
        </w:rPr>
        <w:t>it</w:t>
      </w:r>
      <w:r>
        <w:rPr>
          <w:rFonts w:asciiTheme="minorHAnsi" w:hAnsiTheme="minorHAnsi" w:cstheme="minorHAnsi" w:hint="eastAsia"/>
          <w:b/>
          <w:bCs/>
          <w:i/>
          <w:iCs/>
        </w:rPr>
        <w:t>.</w:t>
      </w:r>
    </w:p>
    <w:p w14:paraId="6E1510EE" w14:textId="77777777" w:rsidR="00B901A8" w:rsidRPr="00B901A8" w:rsidRDefault="00B901A8" w:rsidP="0057295F">
      <w:pPr>
        <w:tabs>
          <w:tab w:val="left" w:pos="1680"/>
        </w:tabs>
        <w:rPr>
          <w:rFonts w:cstheme="minorHAnsi"/>
          <w:b/>
          <w:bCs/>
          <w:i/>
          <w:iCs/>
          <w:color w:val="000000" w:themeColor="text1"/>
          <w:szCs w:val="24"/>
        </w:rPr>
      </w:pPr>
    </w:p>
    <w:p w14:paraId="4D187DF3" w14:textId="77777777" w:rsidR="000F20AC" w:rsidRPr="008D26F9" w:rsidRDefault="000F20AC" w:rsidP="001D3830">
      <w:pPr>
        <w:pStyle w:val="1"/>
        <w:numPr>
          <w:ilvl w:val="0"/>
          <w:numId w:val="2"/>
        </w:numPr>
        <w:rPr>
          <w:rFonts w:asciiTheme="minorHAnsi" w:hAnsiTheme="minorHAnsi" w:cstheme="minorHAnsi"/>
        </w:rPr>
      </w:pPr>
      <w:r w:rsidRPr="008D26F9">
        <w:rPr>
          <w:rFonts w:asciiTheme="minorHAnsi" w:hAnsiTheme="minorHAnsi" w:cstheme="minorHAnsi"/>
        </w:rPr>
        <w:t>References</w:t>
      </w:r>
    </w:p>
    <w:p w14:paraId="22A2139F" w14:textId="524F934F" w:rsidR="00C95E5E" w:rsidRPr="008D26F9" w:rsidRDefault="0048769F" w:rsidP="00D52507">
      <w:pPr>
        <w:pStyle w:val="Doc-titleJK"/>
        <w:numPr>
          <w:ilvl w:val="0"/>
          <w:numId w:val="1"/>
        </w:numPr>
        <w:rPr>
          <w:rFonts w:asciiTheme="minorHAnsi" w:hAnsiTheme="minorHAnsi" w:cstheme="minorHAnsi"/>
          <w:color w:val="auto"/>
        </w:rPr>
      </w:pPr>
      <w:r w:rsidRPr="008D26F9">
        <w:rPr>
          <w:rFonts w:asciiTheme="minorHAnsi" w:hAnsiTheme="minorHAnsi" w:cstheme="minorHAnsi"/>
          <w:color w:val="auto"/>
        </w:rPr>
        <w:t>RP-240830</w:t>
      </w:r>
    </w:p>
    <w:p w14:paraId="7A91588B" w14:textId="212C345D" w:rsidR="00C95E5E" w:rsidRPr="008D26F9" w:rsidRDefault="00C95E5E" w:rsidP="00C95E5E">
      <w:pPr>
        <w:pStyle w:val="Doc-titleJK"/>
        <w:numPr>
          <w:ilvl w:val="0"/>
          <w:numId w:val="1"/>
        </w:numPr>
        <w:rPr>
          <w:rFonts w:asciiTheme="minorHAnsi" w:hAnsiTheme="minorHAnsi" w:cstheme="minorHAnsi"/>
          <w:color w:val="auto"/>
        </w:rPr>
      </w:pPr>
      <w:r w:rsidRPr="008D26F9">
        <w:rPr>
          <w:rFonts w:asciiTheme="minorHAnsi" w:hAnsiTheme="minorHAnsi" w:cstheme="minorHAnsi"/>
          <w:color w:val="auto"/>
        </w:rPr>
        <w:lastRenderedPageBreak/>
        <w:t>TS38.133 v18.</w:t>
      </w:r>
      <w:r w:rsidR="00084306">
        <w:rPr>
          <w:rFonts w:asciiTheme="minorHAnsi" w:hAnsiTheme="minorHAnsi" w:cstheme="minorHAnsi"/>
          <w:color w:val="auto"/>
        </w:rPr>
        <w:t>6</w:t>
      </w:r>
      <w:r w:rsidRPr="008D26F9">
        <w:rPr>
          <w:rFonts w:asciiTheme="minorHAnsi" w:hAnsiTheme="minorHAnsi" w:cstheme="minorHAnsi"/>
          <w:color w:val="auto"/>
        </w:rPr>
        <w:t>.0</w:t>
      </w:r>
    </w:p>
    <w:p w14:paraId="47FC67C8" w14:textId="19E86A7C" w:rsidR="008206BC" w:rsidRPr="008D26F9" w:rsidRDefault="008206BC" w:rsidP="008206BC">
      <w:pPr>
        <w:pStyle w:val="Doc-titleJK"/>
        <w:numPr>
          <w:ilvl w:val="0"/>
          <w:numId w:val="1"/>
        </w:numPr>
        <w:rPr>
          <w:rFonts w:asciiTheme="minorHAnsi" w:hAnsiTheme="minorHAnsi" w:cstheme="minorHAnsi"/>
          <w:color w:val="auto"/>
        </w:rPr>
      </w:pPr>
      <w:r w:rsidRPr="008D26F9">
        <w:rPr>
          <w:rFonts w:asciiTheme="minorHAnsi" w:hAnsiTheme="minorHAnsi" w:cstheme="minorHAnsi"/>
          <w:color w:val="auto"/>
        </w:rPr>
        <w:t>TS38.331 v1</w:t>
      </w:r>
      <w:r w:rsidR="00CA78F5" w:rsidRPr="008D26F9">
        <w:rPr>
          <w:rFonts w:asciiTheme="minorHAnsi" w:hAnsiTheme="minorHAnsi" w:cstheme="minorHAnsi"/>
          <w:color w:val="auto"/>
        </w:rPr>
        <w:t>7</w:t>
      </w:r>
      <w:r w:rsidRPr="008D26F9">
        <w:rPr>
          <w:rFonts w:asciiTheme="minorHAnsi" w:hAnsiTheme="minorHAnsi" w:cstheme="minorHAnsi"/>
          <w:color w:val="auto"/>
        </w:rPr>
        <w:t>.</w:t>
      </w:r>
      <w:r w:rsidR="00CA78F5" w:rsidRPr="008D26F9">
        <w:rPr>
          <w:rFonts w:asciiTheme="minorHAnsi" w:hAnsiTheme="minorHAnsi" w:cstheme="minorHAnsi"/>
          <w:color w:val="auto"/>
        </w:rPr>
        <w:t>1</w:t>
      </w:r>
      <w:r w:rsidRPr="008D26F9">
        <w:rPr>
          <w:rFonts w:asciiTheme="minorHAnsi" w:hAnsiTheme="minorHAnsi" w:cstheme="minorHAnsi"/>
          <w:color w:val="auto"/>
        </w:rPr>
        <w:t>.0</w:t>
      </w:r>
    </w:p>
    <w:p w14:paraId="2DD6EF1C" w14:textId="77777777" w:rsidR="00492570" w:rsidRPr="00492570" w:rsidRDefault="00E14798" w:rsidP="0054041A">
      <w:pPr>
        <w:pStyle w:val="Doc-titleJK"/>
        <w:numPr>
          <w:ilvl w:val="0"/>
          <w:numId w:val="1"/>
        </w:numPr>
        <w:rPr>
          <w:rFonts w:asciiTheme="minorHAnsi" w:hAnsiTheme="minorHAnsi" w:cstheme="minorHAnsi"/>
          <w:color w:val="auto"/>
        </w:rPr>
      </w:pPr>
      <w:hyperlink r:id="rId12" w:history="1">
        <w:r w:rsidR="00492570" w:rsidRPr="00492570">
          <w:rPr>
            <w:rFonts w:asciiTheme="minorHAnsi" w:hAnsiTheme="minorHAnsi" w:cstheme="minorHAnsi"/>
            <w:color w:val="auto"/>
          </w:rPr>
          <w:t>R4-2502689</w:t>
        </w:r>
      </w:hyperlink>
    </w:p>
    <w:p w14:paraId="288B29B4" w14:textId="1F52280B" w:rsidR="0054041A" w:rsidRPr="0054041A" w:rsidRDefault="0054041A" w:rsidP="0054041A">
      <w:pPr>
        <w:pStyle w:val="Doc-titleJK"/>
        <w:numPr>
          <w:ilvl w:val="0"/>
          <w:numId w:val="1"/>
        </w:numPr>
        <w:rPr>
          <w:rFonts w:asciiTheme="minorHAnsi" w:hAnsiTheme="minorHAnsi" w:cstheme="minorHAnsi"/>
          <w:color w:val="auto"/>
        </w:rPr>
      </w:pPr>
      <w:r w:rsidRPr="0054041A">
        <w:rPr>
          <w:rFonts w:asciiTheme="minorHAnsi" w:hAnsiTheme="minorHAnsi" w:cstheme="minorHAnsi"/>
          <w:color w:val="auto"/>
        </w:rPr>
        <w:t>R2-2501484</w:t>
      </w:r>
    </w:p>
    <w:p w14:paraId="135CD856" w14:textId="77777777" w:rsidR="0054041A" w:rsidRPr="0054041A" w:rsidRDefault="0054041A" w:rsidP="0054041A">
      <w:pPr>
        <w:rPr>
          <w:lang w:eastAsia="en-GB"/>
        </w:rPr>
      </w:pPr>
    </w:p>
    <w:sectPr w:rsidR="0054041A" w:rsidRPr="0054041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9E332" w14:textId="77777777" w:rsidR="00E14798" w:rsidRDefault="00E14798">
      <w:r>
        <w:separator/>
      </w:r>
    </w:p>
  </w:endnote>
  <w:endnote w:type="continuationSeparator" w:id="0">
    <w:p w14:paraId="1C0CBD08" w14:textId="77777777" w:rsidR="00E14798" w:rsidRDefault="00E14798">
      <w:r>
        <w:continuationSeparator/>
      </w:r>
    </w:p>
  </w:endnote>
  <w:endnote w:type="continuationNotice" w:id="1">
    <w:p w14:paraId="705F6E10" w14:textId="77777777" w:rsidR="00E14798" w:rsidRDefault="00E14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CE4CB" w14:textId="77777777" w:rsidR="00E14798" w:rsidRDefault="00E14798">
      <w:r>
        <w:separator/>
      </w:r>
    </w:p>
  </w:footnote>
  <w:footnote w:type="continuationSeparator" w:id="0">
    <w:p w14:paraId="34A7329C" w14:textId="77777777" w:rsidR="00E14798" w:rsidRDefault="00E14798">
      <w:r>
        <w:continuationSeparator/>
      </w:r>
    </w:p>
  </w:footnote>
  <w:footnote w:type="continuationNotice" w:id="1">
    <w:p w14:paraId="6927B486" w14:textId="77777777" w:rsidR="00E14798" w:rsidRDefault="00E147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D5D3A0C"/>
    <w:multiLevelType w:val="hybridMultilevel"/>
    <w:tmpl w:val="532E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751F53"/>
    <w:multiLevelType w:val="hybridMultilevel"/>
    <w:tmpl w:val="E08266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50D756E"/>
    <w:multiLevelType w:val="hybridMultilevel"/>
    <w:tmpl w:val="248C57BC"/>
    <w:lvl w:ilvl="0" w:tplc="834A4D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8" w15:restartNumberingAfterBreak="0">
    <w:nsid w:val="4A112957"/>
    <w:multiLevelType w:val="hybridMultilevel"/>
    <w:tmpl w:val="39CEED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EFB6DEA"/>
    <w:multiLevelType w:val="hybridMultilevel"/>
    <w:tmpl w:val="E8C2FE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11"/>
  </w:num>
  <w:num w:numId="4">
    <w:abstractNumId w:val="9"/>
  </w:num>
  <w:num w:numId="5">
    <w:abstractNumId w:val="1"/>
  </w:num>
  <w:num w:numId="6">
    <w:abstractNumId w:val="0"/>
  </w:num>
  <w:num w:numId="7">
    <w:abstractNumId w:val="5"/>
  </w:num>
  <w:num w:numId="8">
    <w:abstractNumId w:val="0"/>
  </w:num>
  <w:num w:numId="9">
    <w:abstractNumId w:val="7"/>
    <w:lvlOverride w:ilvl="0">
      <w:startOverride w:val="1"/>
    </w:lvlOverride>
  </w:num>
  <w:num w:numId="10">
    <w:abstractNumId w:val="10"/>
  </w:num>
  <w:num w:numId="11">
    <w:abstractNumId w:val="4"/>
  </w:num>
  <w:num w:numId="12">
    <w:abstractNumId w:val="16"/>
  </w:num>
  <w:num w:numId="13">
    <w:abstractNumId w:val="12"/>
  </w:num>
  <w:num w:numId="14">
    <w:abstractNumId w:val="5"/>
  </w:num>
  <w:num w:numId="15">
    <w:abstractNumId w:val="1"/>
  </w:num>
  <w:num w:numId="16">
    <w:abstractNumId w:val="2"/>
  </w:num>
  <w:num w:numId="17">
    <w:abstractNumId w:va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0"/>
  </w:num>
  <w:num w:numId="21">
    <w:abstractNumId w:val="6"/>
  </w:num>
  <w:num w:numId="22">
    <w:abstractNumId w:val="3"/>
  </w:num>
  <w:num w:numId="2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4FD6"/>
    <w:rsid w:val="00005501"/>
    <w:rsid w:val="00005AD0"/>
    <w:rsid w:val="000065E7"/>
    <w:rsid w:val="00006646"/>
    <w:rsid w:val="00006931"/>
    <w:rsid w:val="00006FDF"/>
    <w:rsid w:val="0000708C"/>
    <w:rsid w:val="0000719E"/>
    <w:rsid w:val="000074C4"/>
    <w:rsid w:val="0000759F"/>
    <w:rsid w:val="00007C35"/>
    <w:rsid w:val="000107DF"/>
    <w:rsid w:val="00010B45"/>
    <w:rsid w:val="00011779"/>
    <w:rsid w:val="00011F9B"/>
    <w:rsid w:val="00013170"/>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A0A"/>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356"/>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306"/>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35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9E8"/>
    <w:rsid w:val="000D7B3A"/>
    <w:rsid w:val="000E00FA"/>
    <w:rsid w:val="000E0C7D"/>
    <w:rsid w:val="000E10B8"/>
    <w:rsid w:val="000E10EC"/>
    <w:rsid w:val="000E1506"/>
    <w:rsid w:val="000E27CF"/>
    <w:rsid w:val="000E2842"/>
    <w:rsid w:val="000E2F11"/>
    <w:rsid w:val="000E3193"/>
    <w:rsid w:val="000E327E"/>
    <w:rsid w:val="000E3AB3"/>
    <w:rsid w:val="000E448C"/>
    <w:rsid w:val="000E463F"/>
    <w:rsid w:val="000E4B93"/>
    <w:rsid w:val="000E4C5B"/>
    <w:rsid w:val="000E4C7E"/>
    <w:rsid w:val="000E5BD3"/>
    <w:rsid w:val="000E5CD8"/>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3C2"/>
    <w:rsid w:val="001135F0"/>
    <w:rsid w:val="001141D8"/>
    <w:rsid w:val="00114AD7"/>
    <w:rsid w:val="0011522C"/>
    <w:rsid w:val="00115388"/>
    <w:rsid w:val="00115519"/>
    <w:rsid w:val="001158E4"/>
    <w:rsid w:val="001166B4"/>
    <w:rsid w:val="00116B5B"/>
    <w:rsid w:val="00116D2E"/>
    <w:rsid w:val="00116E0B"/>
    <w:rsid w:val="0011780E"/>
    <w:rsid w:val="00117B7F"/>
    <w:rsid w:val="00120801"/>
    <w:rsid w:val="00120888"/>
    <w:rsid w:val="00120FE5"/>
    <w:rsid w:val="00121AF6"/>
    <w:rsid w:val="00121D18"/>
    <w:rsid w:val="00121E5E"/>
    <w:rsid w:val="0012271B"/>
    <w:rsid w:val="001228AF"/>
    <w:rsid w:val="00123F39"/>
    <w:rsid w:val="001246B3"/>
    <w:rsid w:val="0012494E"/>
    <w:rsid w:val="00124BA1"/>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20C"/>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0E9B"/>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139F"/>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114"/>
    <w:rsid w:val="00165914"/>
    <w:rsid w:val="0016622D"/>
    <w:rsid w:val="0016654D"/>
    <w:rsid w:val="001669F1"/>
    <w:rsid w:val="001670EA"/>
    <w:rsid w:val="00167443"/>
    <w:rsid w:val="001674A0"/>
    <w:rsid w:val="00167769"/>
    <w:rsid w:val="00167947"/>
    <w:rsid w:val="001679ED"/>
    <w:rsid w:val="00167F80"/>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878F2"/>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5BC5"/>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69D"/>
    <w:rsid w:val="00214711"/>
    <w:rsid w:val="002149AF"/>
    <w:rsid w:val="00214D2B"/>
    <w:rsid w:val="0021634C"/>
    <w:rsid w:val="002175F2"/>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3796F"/>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477E7"/>
    <w:rsid w:val="00247FAB"/>
    <w:rsid w:val="0025011C"/>
    <w:rsid w:val="0025091A"/>
    <w:rsid w:val="00250A64"/>
    <w:rsid w:val="00250F17"/>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0ABA"/>
    <w:rsid w:val="00261513"/>
    <w:rsid w:val="0026167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660"/>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0F3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118"/>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3CF"/>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5D2"/>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6853"/>
    <w:rsid w:val="0037748F"/>
    <w:rsid w:val="0037751C"/>
    <w:rsid w:val="003777BA"/>
    <w:rsid w:val="00377C9C"/>
    <w:rsid w:val="00382477"/>
    <w:rsid w:val="00382BF6"/>
    <w:rsid w:val="00383953"/>
    <w:rsid w:val="00384006"/>
    <w:rsid w:val="00384091"/>
    <w:rsid w:val="003840A9"/>
    <w:rsid w:val="0038480E"/>
    <w:rsid w:val="0038483B"/>
    <w:rsid w:val="003850E6"/>
    <w:rsid w:val="0038676E"/>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521"/>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3F5E"/>
    <w:rsid w:val="0040471B"/>
    <w:rsid w:val="004053E4"/>
    <w:rsid w:val="004059DD"/>
    <w:rsid w:val="00405A5A"/>
    <w:rsid w:val="00406A6B"/>
    <w:rsid w:val="0040726D"/>
    <w:rsid w:val="0040762A"/>
    <w:rsid w:val="0040775F"/>
    <w:rsid w:val="00407CC5"/>
    <w:rsid w:val="00410531"/>
    <w:rsid w:val="004108AD"/>
    <w:rsid w:val="00411102"/>
    <w:rsid w:val="0041147C"/>
    <w:rsid w:val="00412616"/>
    <w:rsid w:val="00414024"/>
    <w:rsid w:val="00414382"/>
    <w:rsid w:val="00414D64"/>
    <w:rsid w:val="004150F5"/>
    <w:rsid w:val="00415377"/>
    <w:rsid w:val="00415BD8"/>
    <w:rsid w:val="00416AEA"/>
    <w:rsid w:val="004176FF"/>
    <w:rsid w:val="00417AF6"/>
    <w:rsid w:val="00417F21"/>
    <w:rsid w:val="00420207"/>
    <w:rsid w:val="0042025F"/>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05"/>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6FAF"/>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570"/>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950"/>
    <w:rsid w:val="004A1A55"/>
    <w:rsid w:val="004A1C50"/>
    <w:rsid w:val="004A1DAB"/>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4828"/>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569"/>
    <w:rsid w:val="005048AB"/>
    <w:rsid w:val="00504AB2"/>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73D"/>
    <w:rsid w:val="00537CBB"/>
    <w:rsid w:val="0054041A"/>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DE0"/>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95F"/>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6DCE"/>
    <w:rsid w:val="0058730A"/>
    <w:rsid w:val="0058731D"/>
    <w:rsid w:val="00587995"/>
    <w:rsid w:val="0059074A"/>
    <w:rsid w:val="00590AD6"/>
    <w:rsid w:val="00590C07"/>
    <w:rsid w:val="00590EBA"/>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8FF"/>
    <w:rsid w:val="005C5A64"/>
    <w:rsid w:val="005C5E4A"/>
    <w:rsid w:val="005C5ED7"/>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5875"/>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4BAB"/>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3E4E"/>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9D9"/>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3EE2"/>
    <w:rsid w:val="00694294"/>
    <w:rsid w:val="00695862"/>
    <w:rsid w:val="00696E63"/>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4BB6"/>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657"/>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BF0"/>
    <w:rsid w:val="00732CED"/>
    <w:rsid w:val="00733392"/>
    <w:rsid w:val="00733752"/>
    <w:rsid w:val="00733B33"/>
    <w:rsid w:val="00734097"/>
    <w:rsid w:val="00735683"/>
    <w:rsid w:val="00737595"/>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350"/>
    <w:rsid w:val="00763DCD"/>
    <w:rsid w:val="0076429C"/>
    <w:rsid w:val="00764DD1"/>
    <w:rsid w:val="00765910"/>
    <w:rsid w:val="0076676A"/>
    <w:rsid w:val="007678CE"/>
    <w:rsid w:val="00767BB3"/>
    <w:rsid w:val="00770002"/>
    <w:rsid w:val="00770162"/>
    <w:rsid w:val="00770481"/>
    <w:rsid w:val="0077094C"/>
    <w:rsid w:val="007713E6"/>
    <w:rsid w:val="0077176D"/>
    <w:rsid w:val="00771F4C"/>
    <w:rsid w:val="0077214D"/>
    <w:rsid w:val="0077244D"/>
    <w:rsid w:val="00772D32"/>
    <w:rsid w:val="007732BA"/>
    <w:rsid w:val="00773769"/>
    <w:rsid w:val="00773901"/>
    <w:rsid w:val="00774445"/>
    <w:rsid w:val="007749BC"/>
    <w:rsid w:val="00775401"/>
    <w:rsid w:val="0077548E"/>
    <w:rsid w:val="00776618"/>
    <w:rsid w:val="00777CCE"/>
    <w:rsid w:val="00777D5A"/>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56CB"/>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4DAB"/>
    <w:rsid w:val="007E5401"/>
    <w:rsid w:val="007E5471"/>
    <w:rsid w:val="007E5A30"/>
    <w:rsid w:val="007E5CFD"/>
    <w:rsid w:val="007E6002"/>
    <w:rsid w:val="007E739D"/>
    <w:rsid w:val="007F0715"/>
    <w:rsid w:val="007F1727"/>
    <w:rsid w:val="007F1C35"/>
    <w:rsid w:val="007F20E9"/>
    <w:rsid w:val="007F4237"/>
    <w:rsid w:val="007F51D2"/>
    <w:rsid w:val="007F52BB"/>
    <w:rsid w:val="007F5818"/>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197"/>
    <w:rsid w:val="00804271"/>
    <w:rsid w:val="00804822"/>
    <w:rsid w:val="0080484B"/>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2673"/>
    <w:rsid w:val="00814171"/>
    <w:rsid w:val="008149BD"/>
    <w:rsid w:val="00814A98"/>
    <w:rsid w:val="008154DB"/>
    <w:rsid w:val="00815692"/>
    <w:rsid w:val="00815741"/>
    <w:rsid w:val="008167B3"/>
    <w:rsid w:val="008168E0"/>
    <w:rsid w:val="008175AB"/>
    <w:rsid w:val="00817A08"/>
    <w:rsid w:val="00817D78"/>
    <w:rsid w:val="00817F48"/>
    <w:rsid w:val="008206BC"/>
    <w:rsid w:val="008207F1"/>
    <w:rsid w:val="008208C7"/>
    <w:rsid w:val="00821168"/>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49F"/>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23C6"/>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97F49"/>
    <w:rsid w:val="008A019B"/>
    <w:rsid w:val="008A1592"/>
    <w:rsid w:val="008A177B"/>
    <w:rsid w:val="008A1EAC"/>
    <w:rsid w:val="008A1F18"/>
    <w:rsid w:val="008A22B2"/>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1C1A"/>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26F9"/>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881"/>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76C"/>
    <w:rsid w:val="00950A51"/>
    <w:rsid w:val="009516FB"/>
    <w:rsid w:val="00952941"/>
    <w:rsid w:val="009540C3"/>
    <w:rsid w:val="009552A7"/>
    <w:rsid w:val="00955BAA"/>
    <w:rsid w:val="00955CE5"/>
    <w:rsid w:val="009560FE"/>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2F8E"/>
    <w:rsid w:val="009730E7"/>
    <w:rsid w:val="0097324C"/>
    <w:rsid w:val="00973354"/>
    <w:rsid w:val="00973587"/>
    <w:rsid w:val="00973A2B"/>
    <w:rsid w:val="00973C54"/>
    <w:rsid w:val="00974446"/>
    <w:rsid w:val="00974A96"/>
    <w:rsid w:val="00974CBF"/>
    <w:rsid w:val="00974DC5"/>
    <w:rsid w:val="00975A48"/>
    <w:rsid w:val="00975DB9"/>
    <w:rsid w:val="00976EA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37A"/>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A84"/>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6C18"/>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D47"/>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C5C"/>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479"/>
    <w:rsid w:val="00A44A84"/>
    <w:rsid w:val="00A44B5E"/>
    <w:rsid w:val="00A45541"/>
    <w:rsid w:val="00A46192"/>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5A"/>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2F0"/>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1C"/>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3E"/>
    <w:rsid w:val="00AF5055"/>
    <w:rsid w:val="00AF5C0F"/>
    <w:rsid w:val="00AF64A4"/>
    <w:rsid w:val="00AF6549"/>
    <w:rsid w:val="00AF66C6"/>
    <w:rsid w:val="00AF6D79"/>
    <w:rsid w:val="00AF78DC"/>
    <w:rsid w:val="00B0019B"/>
    <w:rsid w:val="00B007B6"/>
    <w:rsid w:val="00B00CDB"/>
    <w:rsid w:val="00B013AE"/>
    <w:rsid w:val="00B01666"/>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41D"/>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8DA"/>
    <w:rsid w:val="00B26A85"/>
    <w:rsid w:val="00B26E81"/>
    <w:rsid w:val="00B3000E"/>
    <w:rsid w:val="00B30738"/>
    <w:rsid w:val="00B30A7D"/>
    <w:rsid w:val="00B30D05"/>
    <w:rsid w:val="00B3187D"/>
    <w:rsid w:val="00B318E7"/>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201"/>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2DF"/>
    <w:rsid w:val="00B86B41"/>
    <w:rsid w:val="00B87228"/>
    <w:rsid w:val="00B87901"/>
    <w:rsid w:val="00B8799E"/>
    <w:rsid w:val="00B87EF1"/>
    <w:rsid w:val="00B901A8"/>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65FB"/>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2713"/>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172E"/>
    <w:rsid w:val="00C32399"/>
    <w:rsid w:val="00C32553"/>
    <w:rsid w:val="00C3293A"/>
    <w:rsid w:val="00C32AF6"/>
    <w:rsid w:val="00C332BB"/>
    <w:rsid w:val="00C33935"/>
    <w:rsid w:val="00C33B12"/>
    <w:rsid w:val="00C33D47"/>
    <w:rsid w:val="00C33FEF"/>
    <w:rsid w:val="00C35108"/>
    <w:rsid w:val="00C352F3"/>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7FD"/>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2FB"/>
    <w:rsid w:val="00C5748F"/>
    <w:rsid w:val="00C57805"/>
    <w:rsid w:val="00C57B7F"/>
    <w:rsid w:val="00C60425"/>
    <w:rsid w:val="00C60761"/>
    <w:rsid w:val="00C61486"/>
    <w:rsid w:val="00C6167A"/>
    <w:rsid w:val="00C62965"/>
    <w:rsid w:val="00C629F0"/>
    <w:rsid w:val="00C64365"/>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1CCE"/>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C7C"/>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4977"/>
    <w:rsid w:val="00D053AD"/>
    <w:rsid w:val="00D054F1"/>
    <w:rsid w:val="00D064A0"/>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575"/>
    <w:rsid w:val="00D22D33"/>
    <w:rsid w:val="00D2369F"/>
    <w:rsid w:val="00D24211"/>
    <w:rsid w:val="00D2429A"/>
    <w:rsid w:val="00D24931"/>
    <w:rsid w:val="00D24BC8"/>
    <w:rsid w:val="00D24CEA"/>
    <w:rsid w:val="00D2546A"/>
    <w:rsid w:val="00D260F8"/>
    <w:rsid w:val="00D263A4"/>
    <w:rsid w:val="00D26636"/>
    <w:rsid w:val="00D269F2"/>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794"/>
    <w:rsid w:val="00D36968"/>
    <w:rsid w:val="00D36AFB"/>
    <w:rsid w:val="00D37236"/>
    <w:rsid w:val="00D375CE"/>
    <w:rsid w:val="00D379F2"/>
    <w:rsid w:val="00D40679"/>
    <w:rsid w:val="00D40837"/>
    <w:rsid w:val="00D40B5E"/>
    <w:rsid w:val="00D41104"/>
    <w:rsid w:val="00D41201"/>
    <w:rsid w:val="00D4123A"/>
    <w:rsid w:val="00D419C9"/>
    <w:rsid w:val="00D41D7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3EF2"/>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7CD"/>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2A0"/>
    <w:rsid w:val="00E13521"/>
    <w:rsid w:val="00E13B9F"/>
    <w:rsid w:val="00E14798"/>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4BA"/>
    <w:rsid w:val="00E43CC0"/>
    <w:rsid w:val="00E45284"/>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241B"/>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0EA4"/>
    <w:rsid w:val="00EA108E"/>
    <w:rsid w:val="00EA1422"/>
    <w:rsid w:val="00EA150B"/>
    <w:rsid w:val="00EA1525"/>
    <w:rsid w:val="00EA15FB"/>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37B"/>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C50"/>
    <w:rsid w:val="00EB4F7B"/>
    <w:rsid w:val="00EB579D"/>
    <w:rsid w:val="00EB58AE"/>
    <w:rsid w:val="00EB663F"/>
    <w:rsid w:val="00EB7C2D"/>
    <w:rsid w:val="00EC07F8"/>
    <w:rsid w:val="00EC0869"/>
    <w:rsid w:val="00EC127B"/>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18C"/>
    <w:rsid w:val="00EE2356"/>
    <w:rsid w:val="00EE2C3E"/>
    <w:rsid w:val="00EE3491"/>
    <w:rsid w:val="00EE3509"/>
    <w:rsid w:val="00EE4091"/>
    <w:rsid w:val="00EE43B9"/>
    <w:rsid w:val="00EE477D"/>
    <w:rsid w:val="00EE47CA"/>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2A70"/>
    <w:rsid w:val="00EF3F94"/>
    <w:rsid w:val="00EF40B4"/>
    <w:rsid w:val="00EF40DD"/>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7BD"/>
    <w:rsid w:val="00F16BAF"/>
    <w:rsid w:val="00F16C45"/>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6FD8"/>
    <w:rsid w:val="00F37392"/>
    <w:rsid w:val="00F379C0"/>
    <w:rsid w:val="00F37B13"/>
    <w:rsid w:val="00F40D52"/>
    <w:rsid w:val="00F40EAA"/>
    <w:rsid w:val="00F40F31"/>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4F80"/>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47F"/>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052"/>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1168"/>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2116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2116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rPr>
  </w:style>
  <w:style w:type="paragraph" w:customStyle="1" w:styleId="FP">
    <w:name w:val="FP"/>
    <w:basedOn w:val="a"/>
    <w:rsid w:val="00DB3A47"/>
    <w:pPr>
      <w:overflowPunct w:val="0"/>
      <w:autoSpaceDE w:val="0"/>
      <w:autoSpaceDN w:val="0"/>
      <w:adjustRightInd w:val="0"/>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lang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pPr>
    <w:rPr>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rPr>
      <w:rFonts w:ascii="Times" w:eastAsia="Batang" w:hAnsi="Times"/>
    </w:rPr>
  </w:style>
  <w:style w:type="paragraph" w:customStyle="1" w:styleId="References">
    <w:name w:val="References"/>
    <w:basedOn w:val="a"/>
    <w:qFormat/>
    <w:rsid w:val="00FE3942"/>
    <w:pPr>
      <w:numPr>
        <w:numId w:val="9"/>
      </w:numPr>
      <w:autoSpaceDE w:val="0"/>
      <w:autoSpaceDN w:val="0"/>
      <w:snapToGrid w:val="0"/>
      <w:spacing w:after="60"/>
    </w:pPr>
    <w:rPr>
      <w:szCs w:val="16"/>
    </w:rPr>
  </w:style>
  <w:style w:type="numbering" w:customStyle="1" w:styleId="StyleBulleted2">
    <w:name w:val="Style Bulleted2"/>
    <w:rsid w:val="00AD711D"/>
  </w:style>
  <w:style w:type="paragraph" w:customStyle="1" w:styleId="Agreement">
    <w:name w:val="Agreement"/>
    <w:basedOn w:val="a"/>
    <w:next w:val="a"/>
    <w:uiPriority w:val="99"/>
    <w:qFormat/>
    <w:rsid w:val="00006646"/>
    <w:pPr>
      <w:widowControl/>
      <w:numPr>
        <w:numId w:val="23"/>
      </w:numPr>
      <w:tabs>
        <w:tab w:val="num" w:pos="1619"/>
      </w:tabs>
      <w:overflowPunct w:val="0"/>
      <w:autoSpaceDE w:val="0"/>
      <w:autoSpaceDN w:val="0"/>
      <w:adjustRightInd w:val="0"/>
      <w:spacing w:before="60"/>
      <w:ind w:left="1616" w:hanging="357"/>
      <w:jc w:val="left"/>
    </w:pPr>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00878090">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10844700">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603757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23130770">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58438105">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719684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5445049">
      <w:bodyDiv w:val="1"/>
      <w:marLeft w:val="0"/>
      <w:marRight w:val="0"/>
      <w:marTop w:val="0"/>
      <w:marBottom w:val="0"/>
      <w:divBdr>
        <w:top w:val="none" w:sz="0" w:space="0" w:color="auto"/>
        <w:left w:val="none" w:sz="0" w:space="0" w:color="auto"/>
        <w:bottom w:val="none" w:sz="0" w:space="0" w:color="auto"/>
        <w:right w:val="none" w:sz="0" w:space="0" w:color="auto"/>
      </w:divBdr>
    </w:div>
    <w:div w:id="1408455523">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52162160">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433054">
      <w:bodyDiv w:val="1"/>
      <w:marLeft w:val="0"/>
      <w:marRight w:val="0"/>
      <w:marTop w:val="0"/>
      <w:marBottom w:val="0"/>
      <w:divBdr>
        <w:top w:val="none" w:sz="0" w:space="0" w:color="auto"/>
        <w:left w:val="none" w:sz="0" w:space="0" w:color="auto"/>
        <w:bottom w:val="none" w:sz="0" w:space="0" w:color="auto"/>
        <w:right w:val="none" w:sz="0" w:space="0" w:color="auto"/>
      </w:divBdr>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1934611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3990576">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0588435">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0136025">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10.10.10.10/ftp/tsg_ran/WG4_Radio/TSGR4_114/Inbox/R4-2502689.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2025-05-09T01:35:00Z</dcterms:created>
  <dcterms:modified xsi:type="dcterms:W3CDTF">2025-05-09T06:01:00Z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